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647995A4" w:rsidR="007127F3" w:rsidRPr="002D6428" w:rsidRDefault="00000000" w:rsidP="004C77AB">
      <w:pPr>
        <w:pStyle w:val="TdocHeader2"/>
        <w:adjustRightInd w:val="0"/>
        <w:snapToGrid w:val="0"/>
        <w:spacing w:beforeLines="0" w:afterLines="0"/>
        <w:rPr>
          <w:rFonts w:ascii="Times New Roman" w:eastAsiaTheme="minorEastAsia" w:hAnsi="Times New Roman" w:hint="eastAsia"/>
          <w:bCs/>
          <w:kern w:val="2"/>
          <w:sz w:val="24"/>
          <w:szCs w:val="24"/>
          <w:lang w:val="en-US"/>
        </w:rPr>
      </w:pPr>
      <w:bookmarkStart w:id="0" w:name="_Hlk165884647"/>
      <w:bookmarkStart w:id="1" w:name="OLE_LINK3"/>
      <w:bookmarkStart w:id="2" w:name="OLE_LINK4"/>
      <w:bookmarkEnd w:id="0"/>
      <w:r w:rsidRPr="009F1FBC">
        <w:rPr>
          <w:rFonts w:ascii="Times New Roman" w:hAnsi="Times New Roman"/>
          <w:bCs/>
          <w:kern w:val="2"/>
          <w:sz w:val="24"/>
          <w:szCs w:val="24"/>
          <w:lang w:val="en-US" w:eastAsia="en-US"/>
        </w:rPr>
        <w:t>3GPP TSG RAN WG1 #1</w:t>
      </w:r>
      <w:r w:rsidR="002D6428">
        <w:rPr>
          <w:rFonts w:ascii="Times New Roman" w:eastAsiaTheme="minorEastAsia" w:hAnsi="Times New Roman" w:hint="eastAsia"/>
          <w:bCs/>
          <w:kern w:val="2"/>
          <w:sz w:val="24"/>
          <w:szCs w:val="24"/>
          <w:lang w:val="en-US"/>
        </w:rPr>
        <w:t>20</w:t>
      </w:r>
      <w:r w:rsidR="00A761F2">
        <w:rPr>
          <w:rFonts w:ascii="Times New Roman" w:eastAsiaTheme="minorEastAsia" w:hAnsi="Times New Roman" w:hint="eastAsia"/>
          <w:bCs/>
          <w:kern w:val="2"/>
          <w:sz w:val="24"/>
          <w:szCs w:val="24"/>
          <w:lang w:val="en-US"/>
        </w:rPr>
        <w:t>bis</w:t>
      </w:r>
      <w:r w:rsidRPr="009F1FBC">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ab/>
        <w:t xml:space="preserve">                            </w:t>
      </w:r>
      <w:r w:rsidR="00AB3808" w:rsidRPr="009F1FBC">
        <w:rPr>
          <w:rFonts w:ascii="Times New Roman" w:hAnsi="Times New Roman"/>
          <w:bCs/>
          <w:kern w:val="2"/>
          <w:sz w:val="24"/>
          <w:szCs w:val="24"/>
          <w:lang w:val="en-US" w:eastAsia="en-US"/>
        </w:rPr>
        <w:t xml:space="preserve">  </w:t>
      </w:r>
      <w:r w:rsidR="007C3799" w:rsidRPr="009F1FBC">
        <w:rPr>
          <w:rFonts w:ascii="Times New Roman" w:hAnsi="Times New Roman"/>
          <w:bCs/>
          <w:kern w:val="2"/>
          <w:sz w:val="24"/>
          <w:szCs w:val="24"/>
          <w:lang w:val="en-US" w:eastAsia="en-US"/>
        </w:rPr>
        <w:t xml:space="preserve"> </w:t>
      </w:r>
      <w:r w:rsidR="000935F8" w:rsidRPr="009F1FBC">
        <w:rPr>
          <w:rFonts w:ascii="Times New Roman" w:eastAsiaTheme="minorEastAsia" w:hAnsi="Times New Roman"/>
          <w:bCs/>
          <w:kern w:val="2"/>
          <w:sz w:val="24"/>
          <w:szCs w:val="24"/>
          <w:lang w:val="en-US"/>
        </w:rPr>
        <w:t xml:space="preserve">    </w:t>
      </w:r>
      <w:r w:rsidR="004C77AB" w:rsidRPr="009F1FBC">
        <w:rPr>
          <w:rFonts w:ascii="Times New Roman" w:eastAsiaTheme="minorEastAsia" w:hAnsi="Times New Roman" w:hint="eastAsia"/>
          <w:bCs/>
          <w:kern w:val="2"/>
          <w:sz w:val="24"/>
          <w:szCs w:val="24"/>
          <w:lang w:val="en-US"/>
        </w:rPr>
        <w:t xml:space="preserve">    </w:t>
      </w:r>
      <w:r w:rsidR="00634914">
        <w:rPr>
          <w:rFonts w:ascii="Times New Roman" w:eastAsiaTheme="minorEastAsia" w:hAnsi="Times New Roman" w:hint="eastAsia"/>
          <w:bCs/>
          <w:kern w:val="2"/>
          <w:sz w:val="24"/>
          <w:szCs w:val="24"/>
          <w:lang w:val="en-US"/>
        </w:rPr>
        <w:t xml:space="preserve">    </w:t>
      </w:r>
      <w:r w:rsidR="000432AE" w:rsidRPr="009F1FBC">
        <w:rPr>
          <w:rFonts w:ascii="Times New Roman" w:hAnsi="Times New Roman"/>
          <w:bCs/>
          <w:kern w:val="2"/>
          <w:sz w:val="24"/>
          <w:szCs w:val="24"/>
          <w:lang w:val="en-US" w:eastAsia="en-US"/>
        </w:rPr>
        <w:t>R1-</w:t>
      </w:r>
      <w:r w:rsidR="007F5C13" w:rsidRPr="009F1FBC">
        <w:rPr>
          <w:rFonts w:ascii="Times New Roman" w:hAnsi="Times New Roman"/>
          <w:bCs/>
          <w:kern w:val="2"/>
          <w:sz w:val="24"/>
          <w:szCs w:val="24"/>
          <w:lang w:val="en-US" w:eastAsia="en-US"/>
        </w:rPr>
        <w:t>2</w:t>
      </w:r>
      <w:r w:rsidR="002D6428">
        <w:rPr>
          <w:rFonts w:ascii="Times New Roman" w:eastAsiaTheme="minorEastAsia" w:hAnsi="Times New Roman" w:hint="eastAsia"/>
          <w:bCs/>
          <w:kern w:val="2"/>
          <w:sz w:val="24"/>
          <w:szCs w:val="24"/>
          <w:lang w:val="en-US"/>
        </w:rPr>
        <w:t>50</w:t>
      </w:r>
      <w:r w:rsidR="001A4428">
        <w:rPr>
          <w:rFonts w:ascii="Times New Roman" w:eastAsiaTheme="minorEastAsia" w:hAnsi="Times New Roman" w:hint="eastAsia"/>
          <w:bCs/>
          <w:kern w:val="2"/>
          <w:sz w:val="24"/>
          <w:szCs w:val="24"/>
          <w:lang w:val="en-US"/>
        </w:rPr>
        <w:t>2173</w:t>
      </w:r>
    </w:p>
    <w:p w14:paraId="27FF459C" w14:textId="148CA379" w:rsidR="007127F3" w:rsidRPr="004C77AB" w:rsidRDefault="00A761F2"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A761F2">
        <w:rPr>
          <w:rFonts w:ascii="Times New Roman" w:hAnsi="Times New Roman" w:hint="eastAsia"/>
          <w:bCs/>
          <w:kern w:val="2"/>
          <w:sz w:val="24"/>
          <w:szCs w:val="24"/>
          <w:lang w:val="en-US" w:eastAsia="en-US"/>
        </w:rPr>
        <w:t>Wuhan, China, April 7</w:t>
      </w:r>
      <w:r w:rsidRPr="00A761F2">
        <w:rPr>
          <w:rFonts w:ascii="Times New Roman" w:hAnsi="Times New Roman" w:hint="eastAsia"/>
          <w:bCs/>
          <w:kern w:val="2"/>
          <w:sz w:val="24"/>
          <w:szCs w:val="24"/>
          <w:vertAlign w:val="superscript"/>
          <w:lang w:val="en-US" w:eastAsia="en-US"/>
        </w:rPr>
        <w:t>th</w:t>
      </w:r>
      <w:r w:rsidRPr="00A761F2">
        <w:rPr>
          <w:rFonts w:ascii="Times New Roman" w:hAnsi="Times New Roman" w:hint="eastAsia"/>
          <w:bCs/>
          <w:kern w:val="2"/>
          <w:sz w:val="24"/>
          <w:szCs w:val="24"/>
          <w:lang w:val="en-US" w:eastAsia="en-US"/>
        </w:rPr>
        <w:t xml:space="preserve"> </w:t>
      </w:r>
      <w:r w:rsidRPr="00A761F2">
        <w:rPr>
          <w:rFonts w:ascii="Times New Roman" w:hAnsi="Times New Roman" w:hint="eastAsia"/>
          <w:bCs/>
          <w:kern w:val="2"/>
          <w:sz w:val="24"/>
          <w:szCs w:val="24"/>
          <w:lang w:val="en-US" w:eastAsia="en-US"/>
        </w:rPr>
        <w:t>–</w:t>
      </w:r>
      <w:r w:rsidRPr="00A761F2">
        <w:rPr>
          <w:rFonts w:ascii="Times New Roman" w:hAnsi="Times New Roman" w:hint="eastAsia"/>
          <w:bCs/>
          <w:kern w:val="2"/>
          <w:sz w:val="24"/>
          <w:szCs w:val="24"/>
          <w:lang w:val="en-US" w:eastAsia="en-US"/>
        </w:rPr>
        <w:t xml:space="preserve"> 11</w:t>
      </w:r>
      <w:r w:rsidRPr="00A761F2">
        <w:rPr>
          <w:rFonts w:ascii="Times New Roman" w:hAnsi="Times New Roman" w:hint="eastAsia"/>
          <w:bCs/>
          <w:kern w:val="2"/>
          <w:sz w:val="24"/>
          <w:szCs w:val="24"/>
          <w:vertAlign w:val="superscript"/>
          <w:lang w:val="en-US" w:eastAsia="en-US"/>
        </w:rPr>
        <w:t>th</w:t>
      </w:r>
      <w:r w:rsidRPr="00A761F2">
        <w:rPr>
          <w:rFonts w:ascii="Times New Roman" w:hAnsi="Times New Roman" w:hint="eastAsia"/>
          <w:bCs/>
          <w:kern w:val="2"/>
          <w:sz w:val="24"/>
          <w:szCs w:val="24"/>
          <w:lang w:val="en-US" w:eastAsia="en-US"/>
        </w:rPr>
        <w:t>, 202</w:t>
      </w:r>
      <w:r w:rsidR="002D6428" w:rsidRPr="002D6428">
        <w:rPr>
          <w:rFonts w:ascii="Times New Roman" w:hAnsi="Times New Roman" w:hint="eastAsia"/>
          <w:bCs/>
          <w:kern w:val="2"/>
          <w:sz w:val="24"/>
          <w:szCs w:val="24"/>
          <w:lang w:val="en-US" w:eastAsia="en-US"/>
        </w:rPr>
        <w:t>5</w:t>
      </w:r>
    </w:p>
    <w:p w14:paraId="3A311D8D" w14:textId="77777777" w:rsidR="00234BE8" w:rsidRPr="00A761F2"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Discussion on NR-NTN DL coverage enhancement</w:t>
      </w:r>
    </w:p>
    <w:p w14:paraId="2B017313"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Pr="00DB5659">
        <w:rPr>
          <w:rFonts w:ascii="Times New Roman" w:hAnsi="Times New Roman"/>
          <w:sz w:val="24"/>
          <w:szCs w:val="24"/>
          <w:lang w:val="en-US"/>
        </w:rPr>
        <w:t>9.11.1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71DA2209" w:rsidR="007127F3" w:rsidRDefault="00000000" w:rsidP="006352DD">
      <w:pPr>
        <w:spacing w:beforeLines="50" w:before="120" w:afterLines="50" w:after="120"/>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041B26">
        <w:rPr>
          <w:rFonts w:ascii="Times New Roman" w:hAnsi="Times New Roman" w:cs="Times New Roman" w:hint="eastAsia"/>
          <w:sz w:val="20"/>
          <w:szCs w:val="20"/>
        </w:rPr>
        <w:t>2</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One of the </w:t>
      </w:r>
      <w:r w:rsidRPr="00A761F2">
        <w:rPr>
          <w:rFonts w:ascii="Times New Roman" w:hAnsi="Times New Roman" w:cs="Times New Roman"/>
          <w:sz w:val="20"/>
          <w:szCs w:val="20"/>
        </w:rPr>
        <w:t xml:space="preserve">objectives is to focus on the downlink coverage enhancements for NR NTN, </w:t>
      </w:r>
      <w:r w:rsidR="00234BE8" w:rsidRPr="00A761F2">
        <w:rPr>
          <w:rFonts w:ascii="Times New Roman" w:hAnsi="Times New Roman" w:cs="Times New Roman" w:hint="eastAsia"/>
          <w:sz w:val="20"/>
          <w:szCs w:val="20"/>
        </w:rPr>
        <w:t xml:space="preserve">and </w:t>
      </w:r>
      <w:r w:rsidR="00EF481A" w:rsidRPr="00A761F2">
        <w:rPr>
          <w:rFonts w:ascii="Times New Roman" w:hAnsi="Times New Roman" w:cs="Times New Roman" w:hint="eastAsia"/>
          <w:sz w:val="20"/>
          <w:szCs w:val="20"/>
        </w:rPr>
        <w:t xml:space="preserve">based on evaluation results, </w:t>
      </w:r>
      <w:r w:rsidR="00234BE8" w:rsidRPr="00A761F2">
        <w:rPr>
          <w:rFonts w:ascii="Times New Roman" w:hAnsi="Times New Roman" w:cs="Times New Roman" w:hint="eastAsia"/>
          <w:sz w:val="20"/>
          <w:szCs w:val="20"/>
        </w:rPr>
        <w:t>the objective was updated in the RAN#10</w:t>
      </w:r>
      <w:r w:rsidR="003E08D6" w:rsidRPr="00A761F2">
        <w:rPr>
          <w:rFonts w:ascii="Times New Roman" w:hAnsi="Times New Roman" w:cs="Times New Roman" w:hint="eastAsia"/>
          <w:sz w:val="20"/>
          <w:szCs w:val="20"/>
        </w:rPr>
        <w:t>6</w:t>
      </w:r>
      <w:r w:rsidR="00234BE8" w:rsidRPr="00A761F2">
        <w:rPr>
          <w:rFonts w:ascii="Times New Roman" w:hAnsi="Times New Roman" w:cs="Times New Roman" w:hint="eastAsia"/>
          <w:sz w:val="20"/>
          <w:szCs w:val="20"/>
        </w:rPr>
        <w:t xml:space="preserve"> meeting for further </w:t>
      </w:r>
      <w:r w:rsidR="00D26A61" w:rsidRPr="00A761F2">
        <w:rPr>
          <w:rFonts w:ascii="Times New Roman" w:hAnsi="Times New Roman" w:cs="Times New Roman" w:hint="eastAsia"/>
          <w:sz w:val="20"/>
          <w:szCs w:val="20"/>
        </w:rPr>
        <w:t>clarification on the scope of</w:t>
      </w:r>
      <w:r w:rsidR="00234BE8" w:rsidRPr="00A761F2">
        <w:rPr>
          <w:rFonts w:ascii="Times New Roman" w:hAnsi="Times New Roman" w:cs="Times New Roman" w:hint="eastAsia"/>
          <w:sz w:val="20"/>
          <w:szCs w:val="20"/>
        </w:rPr>
        <w:t xml:space="preserve"> </w:t>
      </w:r>
      <w:r w:rsidR="00FB5379" w:rsidRPr="00A761F2">
        <w:rPr>
          <w:rFonts w:ascii="Times New Roman" w:hAnsi="Times New Roman" w:cs="Times New Roman" w:hint="eastAsia"/>
          <w:sz w:val="20"/>
          <w:szCs w:val="20"/>
        </w:rPr>
        <w:t>link-level and system-level enhancements</w:t>
      </w:r>
      <w:r w:rsidR="00234BE8" w:rsidRPr="00A761F2">
        <w:rPr>
          <w:rFonts w:ascii="Times New Roman" w:hAnsi="Times New Roman" w:cs="Times New Roman" w:hint="eastAsia"/>
          <w:sz w:val="20"/>
          <w:szCs w:val="20"/>
        </w:rPr>
        <w:t>,</w:t>
      </w:r>
      <w:r w:rsidR="00FB5379" w:rsidRPr="00A761F2">
        <w:rPr>
          <w:rFonts w:ascii="Times New Roman" w:hAnsi="Times New Roman" w:cs="Times New Roman" w:hint="eastAsia"/>
          <w:sz w:val="20"/>
          <w:szCs w:val="20"/>
        </w:rPr>
        <w:t xml:space="preserve"> </w:t>
      </w:r>
      <w:r w:rsidRPr="00A761F2">
        <w:rPr>
          <w:rFonts w:ascii="Times New Roman" w:hAnsi="Times New Roman" w:cs="Times New Roman"/>
          <w:sz w:val="20"/>
          <w:szCs w:val="20"/>
        </w:rPr>
        <w:t>which is shown as below</w:t>
      </w:r>
      <w:r w:rsidR="00C13317" w:rsidRPr="00A761F2">
        <w:rPr>
          <w:rFonts w:ascii="Times New Roman" w:hAnsi="Times New Roman" w:cs="Times New Roman" w:hint="eastAsia"/>
          <w:sz w:val="20"/>
          <w:szCs w:val="20"/>
        </w:rPr>
        <w:t xml:space="preserve"> [2]</w:t>
      </w:r>
      <w:r w:rsidRPr="00A761F2">
        <w:rPr>
          <w:rFonts w:ascii="Times New Roman" w:hAnsi="Times New Roman" w:cs="Times New Roman"/>
          <w:sz w:val="20"/>
          <w:szCs w:val="20"/>
        </w:rPr>
        <w:t>.</w:t>
      </w:r>
      <w:r w:rsidR="003142A4">
        <w:rPr>
          <w:rFonts w:ascii="Times New Roman" w:hAnsi="Times New Roman" w:cs="Times New Roman" w:hint="eastAsia"/>
          <w:sz w:val="20"/>
          <w:szCs w:val="20"/>
        </w:rPr>
        <w:t xml:space="preserve"> </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6A7993">
            <w:pPr>
              <w:adjustRightInd w:val="0"/>
              <w:snapToGrid w:val="0"/>
              <w:rPr>
                <w:kern w:val="0"/>
                <w:sz w:val="20"/>
                <w:szCs w:val="20"/>
              </w:rPr>
            </w:pPr>
            <w:r>
              <w:rPr>
                <w:b/>
                <w:bCs/>
                <w:kern w:val="0"/>
                <w:sz w:val="20"/>
                <w:szCs w:val="20"/>
              </w:rPr>
              <w:t>Objective</w:t>
            </w:r>
          </w:p>
          <w:p w14:paraId="6C43243A" w14:textId="77777777" w:rsidR="007127F3" w:rsidRDefault="00000000" w:rsidP="001126CC">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1126CC">
            <w:pPr>
              <w:widowControl/>
              <w:numPr>
                <w:ilvl w:val="0"/>
                <w:numId w:val="11"/>
              </w:numPr>
              <w:overflowPunct w:val="0"/>
              <w:autoSpaceDE w:val="0"/>
              <w:autoSpaceDN w:val="0"/>
              <w:adjustRightInd w:val="0"/>
              <w:snapToGrid w:val="0"/>
              <w:textAlignment w:val="baseline"/>
              <w:rPr>
                <w:bCs/>
                <w:sz w:val="20"/>
                <w:szCs w:val="20"/>
              </w:rPr>
            </w:pPr>
            <w:r>
              <w:rPr>
                <w:bCs/>
                <w:sz w:val="20"/>
                <w:szCs w:val="20"/>
              </w:rPr>
              <w:t>Implicit compatibility to support HAPS (High Altitude Platform Station) and ATG (Air To Ground) scenarios, where relevant</w:t>
            </w:r>
          </w:p>
          <w:p w14:paraId="2025DB87" w14:textId="77777777" w:rsidR="007127F3" w:rsidRDefault="007127F3" w:rsidP="001126CC">
            <w:pPr>
              <w:adjustRightInd w:val="0"/>
              <w:snapToGrid w:val="0"/>
              <w:rPr>
                <w:bCs/>
                <w:sz w:val="20"/>
                <w:szCs w:val="20"/>
              </w:rPr>
            </w:pPr>
          </w:p>
          <w:p w14:paraId="731777D7" w14:textId="73AAC9C6" w:rsidR="007127F3" w:rsidRDefault="00000000" w:rsidP="001126CC">
            <w:pPr>
              <w:adjustRightInd w:val="0"/>
              <w:snapToGrid w:val="0"/>
              <w:rPr>
                <w:bCs/>
                <w:sz w:val="20"/>
                <w:szCs w:val="20"/>
              </w:rPr>
            </w:pPr>
            <w:r>
              <w:rPr>
                <w:bCs/>
                <w:sz w:val="20"/>
                <w:szCs w:val="20"/>
              </w:rPr>
              <w:t>Note 1: In Rel-19 WID, “VSAT” device with external antenna on moving platform is equivalent to a device that operate on platforms in motion, and this is referred to as ESIM (Earth Station In Motion).</w:t>
            </w:r>
          </w:p>
          <w:p w14:paraId="665D79C0" w14:textId="77777777" w:rsidR="007127F3" w:rsidRDefault="007127F3" w:rsidP="001126CC">
            <w:pPr>
              <w:adjustRightInd w:val="0"/>
              <w:snapToGrid w:val="0"/>
              <w:rPr>
                <w:bCs/>
                <w:sz w:val="20"/>
                <w:szCs w:val="20"/>
              </w:rPr>
            </w:pPr>
          </w:p>
          <w:p w14:paraId="5A26ECBB" w14:textId="610D95A7" w:rsidR="003E08D6" w:rsidRPr="003E08D6" w:rsidRDefault="00000000" w:rsidP="001126CC">
            <w:pPr>
              <w:adjustRightInd w:val="0"/>
              <w:snapToGrid w:val="0"/>
              <w:rPr>
                <w:rFonts w:eastAsiaTheme="minorEastAsia"/>
                <w:bCs/>
                <w:sz w:val="20"/>
                <w:szCs w:val="20"/>
                <w:lang w:eastAsia="zh-CN"/>
              </w:rPr>
            </w:pPr>
            <w:r>
              <w:rPr>
                <w:bCs/>
                <w:sz w:val="20"/>
                <w:szCs w:val="20"/>
              </w:rPr>
              <w:t>The</w:t>
            </w:r>
            <w:r>
              <w:rPr>
                <w:rFonts w:hint="eastAsia"/>
                <w:bCs/>
                <w:sz w:val="20"/>
                <w:szCs w:val="20"/>
              </w:rPr>
              <w:t xml:space="preserve"> </w:t>
            </w:r>
            <w:r>
              <w:rPr>
                <w:bCs/>
                <w:sz w:val="20"/>
                <w:szCs w:val="20"/>
              </w:rPr>
              <w:t>objectives of the work item are the following:</w:t>
            </w:r>
          </w:p>
          <w:p w14:paraId="2254ACEF" w14:textId="77777777" w:rsidR="003E08D6" w:rsidRPr="003E08D6" w:rsidRDefault="003E08D6" w:rsidP="006A7993">
            <w:pPr>
              <w:widowControl/>
              <w:numPr>
                <w:ilvl w:val="0"/>
                <w:numId w:val="12"/>
              </w:numPr>
              <w:overflowPunct w:val="0"/>
              <w:autoSpaceDE w:val="0"/>
              <w:autoSpaceDN w:val="0"/>
              <w:adjustRightInd w:val="0"/>
              <w:snapToGrid w:val="0"/>
              <w:jc w:val="left"/>
              <w:textAlignment w:val="baseline"/>
              <w:rPr>
                <w:rFonts w:eastAsia="Calibri"/>
                <w:sz w:val="20"/>
                <w:szCs w:val="20"/>
                <w:lang w:eastAsia="ko-KR"/>
              </w:rPr>
            </w:pPr>
            <w:r w:rsidRPr="003E08D6">
              <w:rPr>
                <w:rFonts w:eastAsia="Calibri"/>
                <w:sz w:val="20"/>
                <w:szCs w:val="20"/>
                <w:lang w:eastAsia="ko-KR"/>
              </w:rPr>
              <w:t>Specify</w:t>
            </w:r>
            <w:bookmarkStart w:id="6" w:name="_Hlk153196886"/>
            <w:r w:rsidRPr="003E08D6">
              <w:rPr>
                <w:rFonts w:eastAsia="Calibri"/>
                <w:sz w:val="20"/>
                <w:szCs w:val="20"/>
                <w:lang w:eastAsia="ko-KR"/>
              </w:rPr>
              <w:t xml:space="preserve"> </w:t>
            </w:r>
            <w:bookmarkEnd w:id="6"/>
            <w:r w:rsidRPr="003E08D6">
              <w:rPr>
                <w:rFonts w:eastAsia="Calibri"/>
                <w:sz w:val="20"/>
                <w:szCs w:val="20"/>
                <w:lang w:eastAsia="ko-KR"/>
              </w:rPr>
              <w:t>downlink coverage enhancements targeting support for additional reference satellite payload parameters covering both GSO and NGSO constellations operating in FR1-NTN or FR2-NTN [RAN1, RAN2, RAN4]</w:t>
            </w:r>
          </w:p>
          <w:p w14:paraId="257B0EFD" w14:textId="77777777" w:rsidR="003E08D6" w:rsidRPr="00F8147E" w:rsidRDefault="003E08D6" w:rsidP="006A7993">
            <w:pPr>
              <w:pStyle w:val="aff9"/>
              <w:widowControl w:val="0"/>
              <w:numPr>
                <w:ilvl w:val="0"/>
                <w:numId w:val="13"/>
              </w:numPr>
              <w:adjustRightInd w:val="0"/>
              <w:snapToGrid w:val="0"/>
              <w:spacing w:beforeLines="0" w:afterLines="0"/>
              <w:ind w:firstLineChars="0"/>
              <w:contextualSpacing/>
              <w:jc w:val="both"/>
              <w:rPr>
                <w:sz w:val="20"/>
                <w:szCs w:val="20"/>
              </w:rPr>
            </w:pPr>
            <w:r w:rsidRPr="00F8147E">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CFAC24B" w14:textId="77777777" w:rsidR="003E08D6" w:rsidRPr="00F8147E" w:rsidRDefault="003E08D6" w:rsidP="006A7993">
            <w:pPr>
              <w:pStyle w:val="aff9"/>
              <w:widowControl w:val="0"/>
              <w:numPr>
                <w:ilvl w:val="0"/>
                <w:numId w:val="13"/>
              </w:numPr>
              <w:adjustRightInd w:val="0"/>
              <w:snapToGrid w:val="0"/>
              <w:spacing w:beforeLines="0" w:afterLines="0"/>
              <w:ind w:firstLineChars="0"/>
              <w:contextualSpacing/>
              <w:jc w:val="both"/>
              <w:rPr>
                <w:sz w:val="20"/>
                <w:szCs w:val="20"/>
              </w:rPr>
            </w:pPr>
            <w:r w:rsidRPr="00F8147E">
              <w:rPr>
                <w:sz w:val="20"/>
                <w:szCs w:val="20"/>
              </w:rPr>
              <w:t xml:space="preserve">Define the corresponding </w:t>
            </w:r>
            <w:r w:rsidRPr="00F8473D">
              <w:rPr>
                <w:sz w:val="20"/>
                <w:szCs w:val="20"/>
              </w:rPr>
              <w:t>power sharing assumptions</w:t>
            </w:r>
            <w:r w:rsidRPr="00F8147E">
              <w:rPr>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3AFCB4E7" w14:textId="77777777" w:rsidR="003E08D6" w:rsidRPr="00697541" w:rsidRDefault="003E08D6" w:rsidP="006A7993">
            <w:pPr>
              <w:pStyle w:val="aff9"/>
              <w:widowControl w:val="0"/>
              <w:numPr>
                <w:ilvl w:val="0"/>
                <w:numId w:val="13"/>
              </w:numPr>
              <w:tabs>
                <w:tab w:val="left" w:pos="0"/>
              </w:tabs>
              <w:adjustRightInd w:val="0"/>
              <w:snapToGrid w:val="0"/>
              <w:spacing w:beforeLines="0" w:afterLines="0"/>
              <w:ind w:firstLineChars="0"/>
              <w:contextualSpacing/>
              <w:jc w:val="both"/>
              <w:rPr>
                <w:sz w:val="20"/>
                <w:szCs w:val="20"/>
              </w:rPr>
            </w:pPr>
            <w:r w:rsidRPr="00697541">
              <w:rPr>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BB4CCED" w14:textId="77777777" w:rsidR="003E08D6" w:rsidRPr="00697541" w:rsidRDefault="003E08D6" w:rsidP="006A7993">
            <w:pPr>
              <w:pStyle w:val="aff9"/>
              <w:widowControl w:val="0"/>
              <w:numPr>
                <w:ilvl w:val="1"/>
                <w:numId w:val="13"/>
              </w:numPr>
              <w:tabs>
                <w:tab w:val="left" w:pos="0"/>
              </w:tabs>
              <w:adjustRightInd w:val="0"/>
              <w:snapToGrid w:val="0"/>
              <w:spacing w:beforeLines="0" w:afterLines="0"/>
              <w:ind w:firstLineChars="0"/>
              <w:contextualSpacing/>
              <w:jc w:val="both"/>
              <w:rPr>
                <w:sz w:val="20"/>
              </w:rPr>
            </w:pPr>
            <w:r w:rsidRPr="00697541">
              <w:rPr>
                <w:sz w:val="20"/>
              </w:rPr>
              <w:t>Link level enhancements are to be specified for the following channels:</w:t>
            </w:r>
          </w:p>
          <w:p w14:paraId="32264CC2" w14:textId="77777777" w:rsidR="003E08D6" w:rsidRPr="00697541" w:rsidRDefault="003E08D6" w:rsidP="006A7993">
            <w:pPr>
              <w:pStyle w:val="aff9"/>
              <w:widowControl w:val="0"/>
              <w:numPr>
                <w:ilvl w:val="2"/>
                <w:numId w:val="13"/>
              </w:numPr>
              <w:tabs>
                <w:tab w:val="left" w:pos="0"/>
              </w:tabs>
              <w:adjustRightInd w:val="0"/>
              <w:snapToGrid w:val="0"/>
              <w:spacing w:beforeLines="0" w:afterLines="0"/>
              <w:ind w:firstLineChars="0"/>
              <w:contextualSpacing/>
              <w:jc w:val="both"/>
              <w:rPr>
                <w:sz w:val="20"/>
              </w:rPr>
            </w:pPr>
            <w:r w:rsidRPr="00697541">
              <w:rPr>
                <w:sz w:val="20"/>
              </w:rPr>
              <w:t xml:space="preserve">PDCCH </w:t>
            </w:r>
            <w:r>
              <w:rPr>
                <w:sz w:val="20"/>
              </w:rPr>
              <w:t xml:space="preserve">at least for </w:t>
            </w:r>
            <w:r w:rsidRPr="00697541">
              <w:rPr>
                <w:sz w:val="20"/>
              </w:rPr>
              <w:t>CSS (except for Type-3) via PDCCH repetition</w:t>
            </w:r>
          </w:p>
          <w:p w14:paraId="025B6BD9" w14:textId="77777777" w:rsidR="003E08D6" w:rsidRPr="00697541" w:rsidRDefault="003E08D6" w:rsidP="006A7993">
            <w:pPr>
              <w:pStyle w:val="aff9"/>
              <w:widowControl w:val="0"/>
              <w:numPr>
                <w:ilvl w:val="2"/>
                <w:numId w:val="13"/>
              </w:numPr>
              <w:tabs>
                <w:tab w:val="left" w:pos="0"/>
              </w:tabs>
              <w:adjustRightInd w:val="0"/>
              <w:snapToGrid w:val="0"/>
              <w:spacing w:beforeLines="0" w:afterLines="0"/>
              <w:ind w:firstLineChars="0"/>
              <w:contextualSpacing/>
              <w:jc w:val="both"/>
              <w:rPr>
                <w:sz w:val="20"/>
              </w:rPr>
            </w:pPr>
            <w:r w:rsidRPr="00697541">
              <w:rPr>
                <w:sz w:val="20"/>
              </w:rPr>
              <w:t>PDSCH with Msg4 via PDSCH repetition</w:t>
            </w:r>
          </w:p>
          <w:p w14:paraId="08450E3F" w14:textId="77777777" w:rsidR="003E08D6" w:rsidRPr="00697541" w:rsidRDefault="003E08D6" w:rsidP="006A7993">
            <w:pPr>
              <w:pStyle w:val="aff9"/>
              <w:widowControl w:val="0"/>
              <w:numPr>
                <w:ilvl w:val="2"/>
                <w:numId w:val="13"/>
              </w:numPr>
              <w:tabs>
                <w:tab w:val="left" w:pos="0"/>
              </w:tabs>
              <w:adjustRightInd w:val="0"/>
              <w:snapToGrid w:val="0"/>
              <w:spacing w:beforeLines="0" w:afterLines="0"/>
              <w:ind w:firstLineChars="0"/>
              <w:contextualSpacing/>
              <w:jc w:val="both"/>
              <w:rPr>
                <w:sz w:val="20"/>
              </w:rPr>
            </w:pPr>
            <w:r w:rsidRPr="00697541">
              <w:rPr>
                <w:sz w:val="20"/>
              </w:rPr>
              <w:t>PDSCH with SIB1 via 2 PDSCH repetitions within 20 ms duration</w:t>
            </w:r>
          </w:p>
          <w:p w14:paraId="5C403305" w14:textId="77777777" w:rsidR="003E08D6" w:rsidRPr="00697541" w:rsidRDefault="003E08D6" w:rsidP="006A7993">
            <w:pPr>
              <w:pStyle w:val="aff9"/>
              <w:widowControl w:val="0"/>
              <w:numPr>
                <w:ilvl w:val="1"/>
                <w:numId w:val="13"/>
              </w:numPr>
              <w:tabs>
                <w:tab w:val="left" w:pos="0"/>
              </w:tabs>
              <w:adjustRightInd w:val="0"/>
              <w:snapToGrid w:val="0"/>
              <w:spacing w:beforeLines="0" w:afterLines="0"/>
              <w:ind w:firstLineChars="0"/>
              <w:contextualSpacing/>
              <w:jc w:val="both"/>
              <w:rPr>
                <w:sz w:val="20"/>
              </w:rPr>
            </w:pPr>
            <w:r w:rsidRPr="00697541">
              <w:rPr>
                <w:sz w:val="20"/>
              </w:rPr>
              <w:t>System-level enhancements are to be specified for the following:</w:t>
            </w:r>
          </w:p>
          <w:p w14:paraId="25F23720" w14:textId="77777777" w:rsidR="003E08D6" w:rsidRPr="00697541" w:rsidRDefault="003E08D6" w:rsidP="006A7993">
            <w:pPr>
              <w:pStyle w:val="aff9"/>
              <w:numPr>
                <w:ilvl w:val="2"/>
                <w:numId w:val="13"/>
              </w:numPr>
              <w:autoSpaceDE w:val="0"/>
              <w:autoSpaceDN w:val="0"/>
              <w:adjustRightInd w:val="0"/>
              <w:snapToGrid w:val="0"/>
              <w:spacing w:beforeLines="0" w:afterLines="0"/>
              <w:ind w:firstLineChars="0"/>
              <w:jc w:val="both"/>
              <w:rPr>
                <w:sz w:val="20"/>
              </w:rPr>
            </w:pPr>
            <w:r>
              <w:rPr>
                <w:sz w:val="20"/>
              </w:rPr>
              <w:t>S</w:t>
            </w:r>
            <w:r w:rsidRPr="00697541">
              <w:rPr>
                <w:sz w:val="20"/>
              </w:rPr>
              <w:t>upport</w:t>
            </w:r>
            <w:r>
              <w:rPr>
                <w:sz w:val="20"/>
              </w:rPr>
              <w:t xml:space="preserve"> of </w:t>
            </w:r>
            <w:r w:rsidRPr="00697541">
              <w:rPr>
                <w:sz w:val="20"/>
              </w:rPr>
              <w:t>extended periodicity of the half frames with SS/PBCH blocks assumed by UE during initial access.</w:t>
            </w:r>
          </w:p>
          <w:p w14:paraId="58399BE4" w14:textId="77777777" w:rsidR="003E08D6" w:rsidRDefault="003E08D6" w:rsidP="006A7993">
            <w:pPr>
              <w:pStyle w:val="aff9"/>
              <w:numPr>
                <w:ilvl w:val="3"/>
                <w:numId w:val="13"/>
              </w:numPr>
              <w:autoSpaceDE w:val="0"/>
              <w:autoSpaceDN w:val="0"/>
              <w:adjustRightInd w:val="0"/>
              <w:snapToGrid w:val="0"/>
              <w:spacing w:beforeLines="0" w:afterLines="0"/>
              <w:ind w:firstLineChars="0"/>
              <w:jc w:val="both"/>
              <w:rPr>
                <w:sz w:val="20"/>
              </w:rPr>
            </w:pPr>
            <w:r w:rsidRPr="00697541">
              <w:rPr>
                <w:sz w:val="20"/>
              </w:rPr>
              <w:t>The maximum of the additional default value (apart from the existing 20ms value) is 160 ms</w:t>
            </w:r>
          </w:p>
          <w:p w14:paraId="351E6ECB" w14:textId="77777777" w:rsidR="003E08D6" w:rsidRPr="003F3481" w:rsidRDefault="003E08D6" w:rsidP="006A7993">
            <w:pPr>
              <w:pStyle w:val="aff9"/>
              <w:widowControl w:val="0"/>
              <w:numPr>
                <w:ilvl w:val="0"/>
                <w:numId w:val="13"/>
              </w:numPr>
              <w:adjustRightInd w:val="0"/>
              <w:snapToGrid w:val="0"/>
              <w:spacing w:beforeLines="0" w:afterLines="0"/>
              <w:ind w:firstLineChars="0"/>
              <w:contextualSpacing/>
              <w:jc w:val="both"/>
              <w:rPr>
                <w:sz w:val="20"/>
                <w:szCs w:val="20"/>
              </w:rPr>
            </w:pPr>
            <w:r w:rsidRPr="003F3481">
              <w:rPr>
                <w:sz w:val="20"/>
                <w:szCs w:val="20"/>
              </w:rPr>
              <w:t xml:space="preserve">Notes for </w:t>
            </w:r>
            <w:r>
              <w:rPr>
                <w:sz w:val="20"/>
                <w:szCs w:val="20"/>
              </w:rPr>
              <w:t>this objective</w:t>
            </w:r>
            <w:r w:rsidRPr="003F3481">
              <w:rPr>
                <w:sz w:val="20"/>
                <w:szCs w:val="20"/>
              </w:rPr>
              <w:t>:</w:t>
            </w:r>
          </w:p>
          <w:p w14:paraId="6B8D29FA" w14:textId="77777777" w:rsidR="003E08D6" w:rsidRDefault="003E08D6" w:rsidP="006A7993">
            <w:pPr>
              <w:pStyle w:val="aff9"/>
              <w:widowControl w:val="0"/>
              <w:numPr>
                <w:ilvl w:val="1"/>
                <w:numId w:val="13"/>
              </w:numPr>
              <w:adjustRightInd w:val="0"/>
              <w:snapToGrid w:val="0"/>
              <w:spacing w:beforeLines="0" w:afterLines="0"/>
              <w:ind w:firstLineChars="0"/>
              <w:contextualSpacing/>
              <w:jc w:val="both"/>
              <w:rPr>
                <w:sz w:val="20"/>
                <w:szCs w:val="20"/>
              </w:rPr>
            </w:pPr>
            <w:r w:rsidRPr="00F8147E">
              <w:rPr>
                <w:sz w:val="20"/>
                <w:szCs w:val="20"/>
              </w:rPr>
              <w:t xml:space="preserve">SSB channel enhancement </w:t>
            </w:r>
            <w:r w:rsidRPr="00C44E27">
              <w:rPr>
                <w:sz w:val="20"/>
                <w:szCs w:val="20"/>
              </w:rPr>
              <w:t xml:space="preserve">other than SSB periodicity extension </w:t>
            </w:r>
            <w:r w:rsidRPr="00F8147E">
              <w:rPr>
                <w:sz w:val="20"/>
                <w:szCs w:val="20"/>
              </w:rPr>
              <w:t>is not considered</w:t>
            </w:r>
          </w:p>
          <w:p w14:paraId="2190398F" w14:textId="77777777" w:rsidR="003E08D6" w:rsidRPr="00C44E27" w:rsidRDefault="003E08D6" w:rsidP="006A7993">
            <w:pPr>
              <w:pStyle w:val="aff9"/>
              <w:widowControl w:val="0"/>
              <w:numPr>
                <w:ilvl w:val="2"/>
                <w:numId w:val="13"/>
              </w:numPr>
              <w:adjustRightInd w:val="0"/>
              <w:snapToGrid w:val="0"/>
              <w:spacing w:beforeLines="0" w:afterLines="0"/>
              <w:ind w:firstLineChars="0"/>
              <w:contextualSpacing/>
              <w:jc w:val="both"/>
              <w:rPr>
                <w:sz w:val="20"/>
                <w:szCs w:val="20"/>
              </w:rPr>
            </w:pPr>
            <w:r w:rsidRPr="00C44E27">
              <w:rPr>
                <w:sz w:val="20"/>
                <w:szCs w:val="20"/>
              </w:rPr>
              <w:lastRenderedPageBreak/>
              <w:t>RAN1 should consider issues such as UE’s cell search complexity and impact to initial cell selection, latency and success rate, for the above extension</w:t>
            </w:r>
          </w:p>
          <w:p w14:paraId="34FCDF6B" w14:textId="77777777" w:rsidR="003E08D6" w:rsidRPr="00C44E27" w:rsidRDefault="003E08D6" w:rsidP="006A7993">
            <w:pPr>
              <w:pStyle w:val="aff9"/>
              <w:widowControl w:val="0"/>
              <w:numPr>
                <w:ilvl w:val="1"/>
                <w:numId w:val="13"/>
              </w:numPr>
              <w:adjustRightInd w:val="0"/>
              <w:snapToGrid w:val="0"/>
              <w:spacing w:beforeLines="0" w:afterLines="0"/>
              <w:ind w:firstLineChars="0"/>
              <w:contextualSpacing/>
              <w:jc w:val="both"/>
              <w:rPr>
                <w:sz w:val="20"/>
                <w:szCs w:val="20"/>
              </w:rPr>
            </w:pPr>
            <w:r w:rsidRPr="00C44E27">
              <w:rPr>
                <w:sz w:val="20"/>
                <w:szCs w:val="20"/>
              </w:rPr>
              <w:t>The SSB periodicity enhancements potentially defined in this WID only apply to NTN operation</w:t>
            </w:r>
          </w:p>
          <w:p w14:paraId="6413D5C0" w14:textId="77777777" w:rsidR="003E08D6" w:rsidRPr="00F8147E" w:rsidRDefault="003E08D6" w:rsidP="006A7993">
            <w:pPr>
              <w:pStyle w:val="aff9"/>
              <w:widowControl w:val="0"/>
              <w:numPr>
                <w:ilvl w:val="1"/>
                <w:numId w:val="13"/>
              </w:numPr>
              <w:adjustRightInd w:val="0"/>
              <w:snapToGrid w:val="0"/>
              <w:spacing w:beforeLines="0" w:afterLines="0"/>
              <w:ind w:firstLineChars="0"/>
              <w:contextualSpacing/>
              <w:jc w:val="both"/>
              <w:rPr>
                <w:sz w:val="20"/>
                <w:szCs w:val="20"/>
              </w:rPr>
            </w:pPr>
            <w:r w:rsidRPr="00F8147E">
              <w:rPr>
                <w:sz w:val="20"/>
                <w:szCs w:val="20"/>
              </w:rPr>
              <w:t>Antenna gain of UE shall be assumed to be -5.5dBi</w:t>
            </w:r>
            <w:r w:rsidRPr="00D91AC5">
              <w:rPr>
                <w:sz w:val="20"/>
                <w:szCs w:val="20"/>
              </w:rPr>
              <w:t xml:space="preserve"> in case of smartphone in FR1-NTN</w:t>
            </w:r>
            <w:r w:rsidRPr="00F8147E">
              <w:rPr>
                <w:sz w:val="20"/>
                <w:szCs w:val="20"/>
              </w:rPr>
              <w:t xml:space="preserve">, </w:t>
            </w:r>
            <w:r w:rsidRPr="00D91AC5">
              <w:rPr>
                <w:sz w:val="20"/>
                <w:szCs w:val="20"/>
              </w:rPr>
              <w:t xml:space="preserve">the UE is assumed to be a full duplex UE, </w:t>
            </w:r>
            <w:r w:rsidRPr="00F8147E">
              <w:rPr>
                <w:sz w:val="20"/>
                <w:szCs w:val="20"/>
              </w:rPr>
              <w:t>and at least 2Rx are considered at the UE</w:t>
            </w:r>
          </w:p>
          <w:p w14:paraId="465FBA62" w14:textId="2289E095" w:rsidR="0034131F" w:rsidRPr="003E08D6" w:rsidRDefault="003E08D6" w:rsidP="006A7993">
            <w:pPr>
              <w:pStyle w:val="aff9"/>
              <w:widowControl w:val="0"/>
              <w:numPr>
                <w:ilvl w:val="1"/>
                <w:numId w:val="13"/>
              </w:numPr>
              <w:adjustRightInd w:val="0"/>
              <w:snapToGrid w:val="0"/>
              <w:spacing w:beforeLines="0" w:afterLines="0"/>
              <w:ind w:firstLineChars="0"/>
              <w:contextualSpacing/>
              <w:jc w:val="both"/>
              <w:rPr>
                <w:sz w:val="20"/>
                <w:szCs w:val="20"/>
              </w:rPr>
            </w:pPr>
            <w:r w:rsidRPr="00F8147E">
              <w:rPr>
                <w:sz w:val="20"/>
                <w:szCs w:val="20"/>
              </w:rPr>
              <w:t>NGSO to be considered in priority: LEO Set-1 @ 600 km</w:t>
            </w:r>
          </w:p>
        </w:tc>
      </w:tr>
    </w:tbl>
    <w:p w14:paraId="753EEFA0" w14:textId="153612DA" w:rsidR="00197DF3" w:rsidRDefault="001D77A6" w:rsidP="008946F7">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lastRenderedPageBreak/>
        <w:t>D</w:t>
      </w:r>
      <w:r>
        <w:rPr>
          <w:rFonts w:ascii="Times New Roman" w:hAnsi="Times New Roman" w:cs="Times New Roman" w:hint="eastAsia"/>
          <w:sz w:val="20"/>
          <w:szCs w:val="20"/>
        </w:rPr>
        <w:t xml:space="preserve">uring last RAN1 meeting, detailed </w:t>
      </w:r>
      <w:r w:rsidR="00B75BC7">
        <w:rPr>
          <w:rFonts w:ascii="Times New Roman" w:hAnsi="Times New Roman" w:cs="Times New Roman" w:hint="eastAsia"/>
          <w:sz w:val="20"/>
          <w:szCs w:val="20"/>
        </w:rPr>
        <w:t>schemes on link-level</w:t>
      </w:r>
      <w:r w:rsidR="00B75BC7">
        <w:rPr>
          <w:rFonts w:ascii="Times New Roman" w:hAnsi="Times New Roman" w:cs="Times New Roman"/>
          <w:sz w:val="20"/>
          <w:szCs w:val="20"/>
        </w:rPr>
        <w:t xml:space="preserve"> </w:t>
      </w:r>
      <w:r>
        <w:rPr>
          <w:rFonts w:ascii="Times New Roman" w:hAnsi="Times New Roman" w:cs="Times New Roman"/>
          <w:sz w:val="20"/>
          <w:szCs w:val="20"/>
        </w:rPr>
        <w:t>coverage</w:t>
      </w:r>
      <w:r>
        <w:rPr>
          <w:rFonts w:ascii="Times New Roman" w:hAnsi="Times New Roman" w:cs="Times New Roman" w:hint="eastAsia"/>
          <w:sz w:val="20"/>
          <w:szCs w:val="20"/>
        </w:rPr>
        <w:t xml:space="preserve"> enhancements for </w:t>
      </w:r>
      <w:r w:rsidR="00F0480D">
        <w:rPr>
          <w:rFonts w:ascii="Times New Roman" w:hAnsi="Times New Roman" w:cs="Times New Roman" w:hint="eastAsia"/>
          <w:sz w:val="20"/>
          <w:szCs w:val="20"/>
        </w:rPr>
        <w:t>PDCCH</w:t>
      </w:r>
      <w:r w:rsidR="000B2552">
        <w:rPr>
          <w:rFonts w:ascii="Times New Roman" w:hAnsi="Times New Roman" w:cs="Times New Roman" w:hint="eastAsia"/>
          <w:sz w:val="20"/>
          <w:szCs w:val="20"/>
        </w:rPr>
        <w:t xml:space="preserve"> and </w:t>
      </w:r>
      <w:r w:rsidR="00F0480D">
        <w:rPr>
          <w:rFonts w:ascii="Times New Roman" w:hAnsi="Times New Roman" w:cs="Times New Roman" w:hint="eastAsia"/>
          <w:sz w:val="20"/>
          <w:szCs w:val="20"/>
        </w:rPr>
        <w:t xml:space="preserve">PDSCH </w:t>
      </w:r>
      <w:r w:rsidR="000B2552">
        <w:rPr>
          <w:rFonts w:ascii="Times New Roman" w:hAnsi="Times New Roman" w:cs="Times New Roman" w:hint="eastAsia"/>
          <w:sz w:val="20"/>
          <w:szCs w:val="20"/>
        </w:rPr>
        <w:t>have been discussed</w:t>
      </w:r>
      <w:r w:rsidR="00F309A4">
        <w:rPr>
          <w:rFonts w:ascii="Times New Roman" w:hAnsi="Times New Roman" w:cs="Times New Roman" w:hint="eastAsia"/>
          <w:sz w:val="20"/>
          <w:szCs w:val="20"/>
        </w:rPr>
        <w:t xml:space="preserve"> </w:t>
      </w:r>
      <w:r w:rsidR="00F309A4">
        <w:rPr>
          <w:rFonts w:ascii="Times New Roman" w:hAnsi="Times New Roman" w:cs="Times New Roman"/>
          <w:sz w:val="20"/>
          <w:szCs w:val="20"/>
        </w:rPr>
        <w:t>separately</w:t>
      </w:r>
      <w:r w:rsidR="00F0480D">
        <w:rPr>
          <w:rFonts w:ascii="Times New Roman" w:hAnsi="Times New Roman" w:cs="Times New Roman" w:hint="eastAsia"/>
          <w:sz w:val="20"/>
          <w:szCs w:val="20"/>
        </w:rPr>
        <w:t xml:space="preserve"> [3].</w:t>
      </w:r>
      <w:r w:rsidR="00D15950">
        <w:rPr>
          <w:rFonts w:ascii="Times New Roman" w:hAnsi="Times New Roman" w:cs="Times New Roman" w:hint="eastAsia"/>
          <w:sz w:val="20"/>
          <w:szCs w:val="20"/>
        </w:rPr>
        <w:t xml:space="preserve"> </w:t>
      </w:r>
      <w:r w:rsidR="0003323E">
        <w:rPr>
          <w:rFonts w:ascii="Times New Roman" w:hAnsi="Times New Roman" w:cs="Times New Roman" w:hint="eastAsia"/>
          <w:bCs/>
          <w:iCs/>
          <w:sz w:val="20"/>
          <w:szCs w:val="20"/>
        </w:rPr>
        <w:t xml:space="preserve">In this contribution, we will </w:t>
      </w:r>
      <w:r w:rsidR="003C21BF">
        <w:rPr>
          <w:rFonts w:ascii="Times New Roman" w:hAnsi="Times New Roman" w:cs="Times New Roman" w:hint="eastAsia"/>
          <w:bCs/>
          <w:iCs/>
          <w:sz w:val="20"/>
          <w:szCs w:val="20"/>
        </w:rPr>
        <w:t xml:space="preserve">further </w:t>
      </w:r>
      <w:r w:rsidR="00D26A61">
        <w:rPr>
          <w:rFonts w:ascii="Times New Roman" w:hAnsi="Times New Roman" w:cs="Times New Roman" w:hint="eastAsia"/>
          <w:bCs/>
          <w:iCs/>
          <w:sz w:val="20"/>
          <w:szCs w:val="20"/>
        </w:rPr>
        <w:t>share our views on</w:t>
      </w:r>
      <w:r w:rsidR="00F309A4">
        <w:rPr>
          <w:rFonts w:ascii="Times New Roman" w:hAnsi="Times New Roman" w:cs="Times New Roman" w:hint="eastAsia"/>
          <w:bCs/>
          <w:iCs/>
          <w:sz w:val="20"/>
          <w:szCs w:val="20"/>
        </w:rPr>
        <w:t xml:space="preserve"> detailed link-level enhancement solutions to support repetition of PDCCH CSS (except for Type-3)</w:t>
      </w:r>
      <w:r w:rsidR="00227B97">
        <w:rPr>
          <w:rFonts w:ascii="Times New Roman" w:hAnsi="Times New Roman" w:cs="Times New Roman" w:hint="eastAsia"/>
          <w:bCs/>
          <w:iCs/>
          <w:sz w:val="20"/>
          <w:szCs w:val="20"/>
        </w:rPr>
        <w:t>,</w:t>
      </w:r>
      <w:r w:rsidR="00F309A4">
        <w:rPr>
          <w:rFonts w:ascii="Times New Roman" w:hAnsi="Times New Roman" w:cs="Times New Roman" w:hint="eastAsia"/>
          <w:bCs/>
          <w:iCs/>
          <w:sz w:val="20"/>
          <w:szCs w:val="20"/>
        </w:rPr>
        <w:t xml:space="preserve"> </w:t>
      </w:r>
      <w:r w:rsidR="00227B97">
        <w:rPr>
          <w:rFonts w:ascii="Times New Roman" w:hAnsi="Times New Roman" w:cs="Times New Roman" w:hint="eastAsia"/>
          <w:bCs/>
          <w:iCs/>
          <w:sz w:val="20"/>
          <w:szCs w:val="20"/>
        </w:rPr>
        <w:t>PDSCH carrying SIB1</w:t>
      </w:r>
      <w:r w:rsidR="00F309A4">
        <w:rPr>
          <w:rFonts w:ascii="Times New Roman" w:hAnsi="Times New Roman" w:cs="Times New Roman" w:hint="eastAsia"/>
          <w:bCs/>
          <w:iCs/>
          <w:sz w:val="20"/>
          <w:szCs w:val="20"/>
        </w:rPr>
        <w:t xml:space="preserve"> </w:t>
      </w:r>
      <w:r w:rsidR="00227B97">
        <w:rPr>
          <w:rFonts w:ascii="Times New Roman" w:hAnsi="Times New Roman" w:cs="Times New Roman" w:hint="eastAsia"/>
          <w:bCs/>
          <w:iCs/>
          <w:sz w:val="20"/>
          <w:szCs w:val="20"/>
        </w:rPr>
        <w:t xml:space="preserve">and PDSCH with Msg4. </w:t>
      </w:r>
      <w:r w:rsidR="00227B97">
        <w:rPr>
          <w:rFonts w:ascii="Times New Roman" w:hAnsi="Times New Roman" w:cs="Times New Roman"/>
          <w:bCs/>
          <w:iCs/>
          <w:sz w:val="20"/>
          <w:szCs w:val="20"/>
        </w:rPr>
        <w:t>A</w:t>
      </w:r>
      <w:r w:rsidR="00227B97">
        <w:rPr>
          <w:rFonts w:ascii="Times New Roman" w:hAnsi="Times New Roman" w:cs="Times New Roman" w:hint="eastAsia"/>
          <w:bCs/>
          <w:iCs/>
          <w:sz w:val="20"/>
          <w:szCs w:val="20"/>
        </w:rPr>
        <w:t xml:space="preserve">nd for system-level enhancements, we will continue discuss </w:t>
      </w:r>
      <w:r w:rsidR="00F630DD">
        <w:rPr>
          <w:rFonts w:ascii="Times New Roman" w:hAnsi="Times New Roman" w:cs="Times New Roman" w:hint="eastAsia"/>
          <w:bCs/>
          <w:iCs/>
          <w:sz w:val="20"/>
          <w:szCs w:val="20"/>
        </w:rPr>
        <w:t xml:space="preserve">the impacts </w:t>
      </w:r>
      <w:r w:rsidR="00F630DD" w:rsidRPr="00197DF3">
        <w:rPr>
          <w:rFonts w:ascii="Times New Roman" w:hAnsi="Times New Roman" w:cs="Times New Roman"/>
          <w:bCs/>
          <w:iCs/>
          <w:sz w:val="20"/>
          <w:szCs w:val="20"/>
        </w:rPr>
        <w:t>of SSB periodicity extension</w:t>
      </w:r>
      <w:r w:rsidR="00F630DD">
        <w:rPr>
          <w:rFonts w:ascii="Times New Roman" w:hAnsi="Times New Roman" w:cs="Times New Roman" w:hint="eastAsia"/>
          <w:bCs/>
          <w:iCs/>
          <w:sz w:val="20"/>
          <w:szCs w:val="20"/>
        </w:rPr>
        <w:t xml:space="preserve"> and </w:t>
      </w:r>
      <w:r w:rsidR="00197DF3">
        <w:rPr>
          <w:rFonts w:ascii="Times New Roman" w:hAnsi="Times New Roman" w:cs="Times New Roman" w:hint="eastAsia"/>
          <w:bCs/>
          <w:iCs/>
          <w:sz w:val="20"/>
          <w:szCs w:val="20"/>
        </w:rPr>
        <w:t xml:space="preserve">potential </w:t>
      </w:r>
      <w:r w:rsidR="00F630DD">
        <w:rPr>
          <w:rFonts w:ascii="Times New Roman" w:hAnsi="Times New Roman" w:cs="Times New Roman" w:hint="eastAsia"/>
          <w:bCs/>
          <w:iCs/>
          <w:sz w:val="20"/>
          <w:szCs w:val="20"/>
        </w:rPr>
        <w:t xml:space="preserve">DL </w:t>
      </w:r>
      <w:r w:rsidR="00F630DD">
        <w:rPr>
          <w:rFonts w:ascii="Times New Roman" w:hAnsi="Times New Roman" w:cs="Times New Roman"/>
          <w:bCs/>
          <w:iCs/>
          <w:sz w:val="20"/>
          <w:szCs w:val="20"/>
        </w:rPr>
        <w:t>coverage</w:t>
      </w:r>
      <w:r w:rsidR="00F630DD">
        <w:rPr>
          <w:rFonts w:ascii="Times New Roman" w:hAnsi="Times New Roman" w:cs="Times New Roman" w:hint="eastAsia"/>
          <w:bCs/>
          <w:iCs/>
          <w:sz w:val="20"/>
          <w:szCs w:val="20"/>
        </w:rPr>
        <w:t xml:space="preserve"> </w:t>
      </w:r>
      <w:r w:rsidR="00197DF3">
        <w:rPr>
          <w:rFonts w:ascii="Times New Roman" w:hAnsi="Times New Roman" w:cs="Times New Roman" w:hint="eastAsia"/>
          <w:bCs/>
          <w:iCs/>
          <w:sz w:val="20"/>
          <w:szCs w:val="20"/>
        </w:rPr>
        <w:t>enhancements.</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762CD223" w14:textId="5B1EB3D6" w:rsidR="00C74F02" w:rsidRDefault="00C74F02" w:rsidP="00C74F0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Pr>
          <w:rFonts w:eastAsiaTheme="minorEastAsia" w:hint="eastAsia"/>
          <w:b/>
          <w:bCs/>
          <w:sz w:val="24"/>
        </w:rPr>
        <w:t>System</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28007A14" w14:textId="5A63DD2C"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 xml:space="preserve">evaluation metrics and traffic models </w:t>
      </w:r>
      <w:r w:rsidR="0015322D">
        <w:rPr>
          <w:rFonts w:ascii="Times New Roman" w:hAnsi="Times New Roman" w:cs="Times New Roman" w:hint="eastAsia"/>
          <w:bCs/>
          <w:iCs/>
          <w:sz w:val="20"/>
          <w:szCs w:val="20"/>
        </w:rPr>
        <w:t>have been</w:t>
      </w:r>
      <w:r>
        <w:rPr>
          <w:rFonts w:ascii="Times New Roman" w:hAnsi="Times New Roman" w:cs="Times New Roman" w:hint="eastAsia"/>
          <w:bCs/>
          <w:iCs/>
          <w:sz w:val="20"/>
          <w:szCs w:val="20"/>
        </w:rPr>
        <w:t xml:space="preserv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some progress on baseline configuration</w:t>
      </w:r>
      <w:r w:rsidR="00F630DD">
        <w:rPr>
          <w:rFonts w:ascii="Times New Roman" w:hAnsi="Times New Roman" w:cs="Times New Roman" w:hint="eastAsia"/>
          <w:bCs/>
          <w:iCs/>
          <w:sz w:val="20"/>
          <w:szCs w:val="20"/>
        </w:rPr>
        <w:t>,</w:t>
      </w:r>
      <w:r w:rsidR="0015322D">
        <w:rPr>
          <w:rFonts w:ascii="Times New Roman" w:hAnsi="Times New Roman" w:cs="Times New Roman" w:hint="eastAsia"/>
          <w:bCs/>
          <w:iCs/>
          <w:sz w:val="20"/>
          <w:szCs w:val="20"/>
        </w:rPr>
        <w:t xml:space="preserve"> assumptions </w:t>
      </w:r>
      <w:r w:rsidR="00F630DD">
        <w:rPr>
          <w:rFonts w:ascii="Times New Roman" w:hAnsi="Times New Roman" w:cs="Times New Roman" w:hint="eastAsia"/>
          <w:bCs/>
          <w:iCs/>
          <w:sz w:val="20"/>
          <w:szCs w:val="20"/>
        </w:rPr>
        <w:t xml:space="preserve">and DL coverage ratio evaluation </w:t>
      </w:r>
      <w:r w:rsidR="0015322D">
        <w:rPr>
          <w:rFonts w:ascii="Times New Roman" w:hAnsi="Times New Roman" w:cs="Times New Roman" w:hint="eastAsia"/>
          <w:bCs/>
          <w:iCs/>
          <w:sz w:val="20"/>
          <w:szCs w:val="20"/>
        </w:rPr>
        <w:t>were</w:t>
      </w:r>
      <w:r w:rsidR="00F95A10">
        <w:rPr>
          <w:rFonts w:ascii="Times New Roman" w:hAnsi="Times New Roman" w:cs="Times New Roman" w:hint="eastAsia"/>
          <w:bCs/>
          <w:iCs/>
          <w:sz w:val="20"/>
          <w:szCs w:val="20"/>
        </w:rPr>
        <w:t xml:space="preserve">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w:t>
      </w:r>
      <w:r w:rsidR="0015322D">
        <w:rPr>
          <w:rFonts w:ascii="Times New Roman" w:hAnsi="Times New Roman" w:cs="Times New Roman" w:hint="eastAsia"/>
          <w:bCs/>
          <w:iCs/>
          <w:sz w:val="20"/>
          <w:szCs w:val="20"/>
        </w:rPr>
        <w:t xml:space="preserve"> below</w:t>
      </w:r>
      <w:r w:rsidR="00365F91">
        <w:rPr>
          <w:rFonts w:ascii="Times New Roman" w:hAnsi="Times New Roman" w:cs="Times New Roman" w:hint="eastAsia"/>
          <w:bCs/>
          <w:iCs/>
          <w:sz w:val="20"/>
          <w:szCs w:val="20"/>
        </w:rPr>
        <w:t xml:space="preserve"> [4]</w:t>
      </w:r>
      <w:r w:rsidR="00F95A10">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9131FA" w:rsidRPr="00B50FE1" w14:paraId="1E58CD9B" w14:textId="77777777" w:rsidTr="00356BC5">
        <w:tc>
          <w:tcPr>
            <w:tcW w:w="9962" w:type="dxa"/>
          </w:tcPr>
          <w:p w14:paraId="36EB398C" w14:textId="77777777" w:rsidR="009131FA" w:rsidRPr="008B0E2B" w:rsidRDefault="009131FA" w:rsidP="00356BC5">
            <w:pPr>
              <w:rPr>
                <w:b/>
                <w:bCs/>
                <w:sz w:val="20"/>
                <w:szCs w:val="20"/>
                <w:lang w:eastAsia="x-none"/>
              </w:rPr>
            </w:pPr>
            <w:r>
              <w:rPr>
                <w:rFonts w:eastAsiaTheme="minorEastAsia" w:hint="eastAsia"/>
                <w:b/>
                <w:bCs/>
                <w:sz w:val="20"/>
                <w:szCs w:val="20"/>
                <w:highlight w:val="green"/>
                <w:lang w:eastAsia="zh-CN"/>
              </w:rPr>
              <w:t xml:space="preserve">RAN1#116 </w:t>
            </w:r>
            <w:r w:rsidRPr="008B0E2B">
              <w:rPr>
                <w:b/>
                <w:bCs/>
                <w:sz w:val="20"/>
                <w:szCs w:val="20"/>
                <w:highlight w:val="green"/>
                <w:lang w:eastAsia="x-none"/>
              </w:rPr>
              <w:t>Agreement</w:t>
            </w:r>
          </w:p>
          <w:p w14:paraId="790B893F" w14:textId="77777777" w:rsidR="009131FA" w:rsidRPr="008B0E2B" w:rsidRDefault="009131FA" w:rsidP="00356BC5">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0A735614"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4A9D2A7A" w14:textId="77777777" w:rsidR="009131FA" w:rsidRPr="00CD3107" w:rsidRDefault="009131FA" w:rsidP="00356BC5">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9131FA" w:rsidRPr="00CD3107" w14:paraId="3E6E5248" w14:textId="77777777" w:rsidTr="00356BC5">
              <w:trPr>
                <w:trHeight w:val="179"/>
                <w:jc w:val="center"/>
              </w:trPr>
              <w:tc>
                <w:tcPr>
                  <w:tcW w:w="3632" w:type="pct"/>
                  <w:shd w:val="clear" w:color="auto" w:fill="auto"/>
                  <w:vAlign w:val="center"/>
                </w:tcPr>
                <w:p w14:paraId="05B9E2E2"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4741B29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5 MHz</w:t>
                  </w:r>
                </w:p>
              </w:tc>
            </w:tr>
            <w:tr w:rsidR="009131FA" w:rsidRPr="00CD3107" w14:paraId="44890336" w14:textId="77777777" w:rsidTr="00356BC5">
              <w:trPr>
                <w:trHeight w:val="37"/>
                <w:jc w:val="center"/>
              </w:trPr>
              <w:tc>
                <w:tcPr>
                  <w:tcW w:w="3632" w:type="pct"/>
                  <w:shd w:val="clear" w:color="auto" w:fill="auto"/>
                  <w:vAlign w:val="center"/>
                </w:tcPr>
                <w:p w14:paraId="295769CD"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1982A88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04076B52" w14:textId="77777777" w:rsidTr="00356BC5">
              <w:trPr>
                <w:trHeight w:val="124"/>
                <w:jc w:val="center"/>
              </w:trPr>
              <w:tc>
                <w:tcPr>
                  <w:tcW w:w="3632" w:type="pct"/>
                  <w:shd w:val="clear" w:color="auto" w:fill="auto"/>
                  <w:vAlign w:val="center"/>
                </w:tcPr>
                <w:p w14:paraId="574D0E39"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42279838"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50km</w:t>
                  </w:r>
                </w:p>
              </w:tc>
            </w:tr>
            <w:tr w:rsidR="009131FA" w:rsidRPr="00CD3107" w14:paraId="7D2AD51D" w14:textId="77777777" w:rsidTr="00356BC5">
              <w:trPr>
                <w:trHeight w:val="100"/>
                <w:jc w:val="center"/>
              </w:trPr>
              <w:tc>
                <w:tcPr>
                  <w:tcW w:w="3632" w:type="pct"/>
                  <w:shd w:val="clear" w:color="auto" w:fill="auto"/>
                  <w:vAlign w:val="center"/>
                </w:tcPr>
                <w:p w14:paraId="2BACED80"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242010A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34</w:t>
                  </w:r>
                </w:p>
              </w:tc>
            </w:tr>
            <w:tr w:rsidR="009131FA" w:rsidRPr="00CD3107" w14:paraId="4443AC41" w14:textId="77777777" w:rsidTr="00356BC5">
              <w:trPr>
                <w:trHeight w:val="218"/>
                <w:jc w:val="center"/>
              </w:trPr>
              <w:tc>
                <w:tcPr>
                  <w:tcW w:w="3632" w:type="pct"/>
                  <w:shd w:val="clear" w:color="auto" w:fill="auto"/>
                  <w:vAlign w:val="center"/>
                </w:tcPr>
                <w:p w14:paraId="6F3EB79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5414FD3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31.24</w:t>
                  </w:r>
                </w:p>
              </w:tc>
            </w:tr>
            <w:tr w:rsidR="009131FA" w:rsidRPr="00CD3107" w14:paraId="03431FB6" w14:textId="77777777" w:rsidTr="00356BC5">
              <w:trPr>
                <w:trHeight w:val="194"/>
                <w:jc w:val="center"/>
              </w:trPr>
              <w:tc>
                <w:tcPr>
                  <w:tcW w:w="3632" w:type="pct"/>
                  <w:shd w:val="clear" w:color="auto" w:fill="auto"/>
                  <w:vAlign w:val="center"/>
                </w:tcPr>
                <w:p w14:paraId="7334220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320BA19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61.24*</w:t>
                  </w:r>
                </w:p>
              </w:tc>
            </w:tr>
            <w:tr w:rsidR="009131FA" w:rsidRPr="00CD3107" w14:paraId="18E4855C" w14:textId="77777777" w:rsidTr="00356BC5">
              <w:trPr>
                <w:trHeight w:val="228"/>
                <w:jc w:val="center"/>
              </w:trPr>
              <w:tc>
                <w:tcPr>
                  <w:tcW w:w="3632" w:type="pct"/>
                  <w:shd w:val="clear" w:color="auto" w:fill="auto"/>
                  <w:vAlign w:val="center"/>
                </w:tcPr>
                <w:p w14:paraId="4124344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24F6534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1FE4D95C" w14:textId="77777777" w:rsidTr="00356BC5">
              <w:trPr>
                <w:trHeight w:val="120"/>
                <w:jc w:val="center"/>
              </w:trPr>
              <w:tc>
                <w:tcPr>
                  <w:tcW w:w="3632" w:type="pct"/>
                  <w:shd w:val="clear" w:color="auto" w:fill="auto"/>
                  <w:vAlign w:val="center"/>
                </w:tcPr>
                <w:p w14:paraId="11DCDC5D"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0FE8944"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7B67EBE0" w14:textId="77777777" w:rsidTr="00356BC5">
              <w:trPr>
                <w:trHeight w:val="154"/>
                <w:jc w:val="center"/>
              </w:trPr>
              <w:tc>
                <w:tcPr>
                  <w:tcW w:w="3632" w:type="pct"/>
                  <w:shd w:val="clear" w:color="auto" w:fill="auto"/>
                  <w:vAlign w:val="center"/>
                </w:tcPr>
                <w:p w14:paraId="2973683A"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4B724FB0" w14:textId="77777777" w:rsidR="009131FA" w:rsidRPr="008B0E2B" w:rsidRDefault="009131FA" w:rsidP="00356BC5">
                  <w:pPr>
                    <w:jc w:val="center"/>
                    <w:rPr>
                      <w:rFonts w:ascii="Arial" w:hAnsi="Arial" w:cs="Arial"/>
                      <w:sz w:val="16"/>
                      <w:szCs w:val="16"/>
                    </w:rPr>
                  </w:pPr>
                  <w:r w:rsidRPr="008B0E2B">
                    <w:rPr>
                      <w:rFonts w:ascii="Arial" w:eastAsia="等线" w:hAnsi="Arial" w:cs="Arial"/>
                      <w:kern w:val="24"/>
                      <w:sz w:val="16"/>
                      <w:szCs w:val="16"/>
                    </w:rPr>
                    <w:t>1058</w:t>
                  </w:r>
                </w:p>
              </w:tc>
            </w:tr>
            <w:tr w:rsidR="009131FA" w:rsidRPr="00CD3107" w14:paraId="44A750CC" w14:textId="77777777" w:rsidTr="00356BC5">
              <w:trPr>
                <w:trHeight w:val="132"/>
                <w:jc w:val="center"/>
              </w:trPr>
              <w:tc>
                <w:tcPr>
                  <w:tcW w:w="3632" w:type="pct"/>
                  <w:shd w:val="clear" w:color="auto" w:fill="auto"/>
                  <w:vAlign w:val="center"/>
                </w:tcPr>
                <w:p w14:paraId="5CD0E184" w14:textId="77777777" w:rsidR="009131FA" w:rsidRPr="008B0E2B" w:rsidRDefault="009131FA" w:rsidP="00356BC5">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54686995" w14:textId="77777777" w:rsidR="009131FA" w:rsidRPr="008B0E2B" w:rsidRDefault="009131FA" w:rsidP="00356BC5">
                  <w:pPr>
                    <w:jc w:val="center"/>
                    <w:rPr>
                      <w:rFonts w:ascii="Arial" w:hAnsi="Arial" w:cs="Arial"/>
                      <w:sz w:val="16"/>
                      <w:szCs w:val="16"/>
                    </w:rPr>
                  </w:pPr>
                  <w:r w:rsidRPr="008B0E2B">
                    <w:rPr>
                      <w:rFonts w:ascii="Arial" w:hAnsi="Arial" w:cs="Arial"/>
                      <w:kern w:val="24"/>
                      <w:sz w:val="16"/>
                      <w:szCs w:val="16"/>
                      <w:lang w:val="fr-FR"/>
                    </w:rPr>
                    <w:t>106</w:t>
                  </w:r>
                </w:p>
              </w:tc>
            </w:tr>
            <w:tr w:rsidR="009131FA" w:rsidRPr="00CD3107" w14:paraId="09068491" w14:textId="77777777" w:rsidTr="00356BC5">
              <w:trPr>
                <w:trHeight w:val="110"/>
                <w:jc w:val="center"/>
              </w:trPr>
              <w:tc>
                <w:tcPr>
                  <w:tcW w:w="3632" w:type="pct"/>
                  <w:shd w:val="clear" w:color="auto" w:fill="auto"/>
                  <w:vAlign w:val="center"/>
                </w:tcPr>
                <w:p w14:paraId="61D36984" w14:textId="77777777" w:rsidR="009131FA" w:rsidRPr="008B0E2B" w:rsidRDefault="009131FA" w:rsidP="00356BC5">
                  <w:pPr>
                    <w:rPr>
                      <w:rFonts w:ascii="Arial" w:hAnsi="Arial" w:cs="Arial"/>
                      <w:b/>
                      <w:bCs/>
                      <w:sz w:val="16"/>
                      <w:szCs w:val="16"/>
                    </w:rPr>
                  </w:pPr>
                  <w:r w:rsidRPr="008B0E2B">
                    <w:rPr>
                      <w:rFonts w:ascii="Arial" w:eastAsia="等线" w:hAnsi="Arial" w:cs="Arial"/>
                      <w:b/>
                      <w:kern w:val="24"/>
                      <w:sz w:val="16"/>
                      <w:szCs w:val="16"/>
                      <w:lang w:val="fr-FR"/>
                    </w:rPr>
                    <w:t>% simultaneously active beams**</w:t>
                  </w:r>
                </w:p>
              </w:tc>
              <w:tc>
                <w:tcPr>
                  <w:tcW w:w="1368" w:type="pct"/>
                  <w:shd w:val="clear" w:color="auto" w:fill="auto"/>
                  <w:vAlign w:val="center"/>
                </w:tcPr>
                <w:p w14:paraId="0683CAC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66F92A41" w14:textId="77777777" w:rsidTr="00356BC5">
              <w:trPr>
                <w:trHeight w:val="439"/>
                <w:jc w:val="center"/>
              </w:trPr>
              <w:tc>
                <w:tcPr>
                  <w:tcW w:w="5000" w:type="pct"/>
                  <w:gridSpan w:val="2"/>
                  <w:shd w:val="clear" w:color="auto" w:fill="auto"/>
                  <w:vAlign w:val="center"/>
                </w:tcPr>
                <w:p w14:paraId="5A186D77" w14:textId="77777777" w:rsidR="009131FA" w:rsidRPr="008B0E2B" w:rsidRDefault="009131FA" w:rsidP="00356BC5">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762C504F" w14:textId="77777777" w:rsidR="009131FA" w:rsidRPr="008B0E2B" w:rsidRDefault="009131FA" w:rsidP="00356BC5">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1D11DDFD" w14:textId="77777777" w:rsidR="009131FA" w:rsidRPr="008B0E2B" w:rsidRDefault="009131FA" w:rsidP="00356BC5">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(i.e Set 1 parameters) beam size</w:t>
                  </w:r>
                </w:p>
                <w:p w14:paraId="517DECFB" w14:textId="77777777" w:rsidR="009131FA" w:rsidRPr="008B0E2B" w:rsidRDefault="009131FA" w:rsidP="00356BC5">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FD6EDFB" w14:textId="77777777" w:rsidR="009131FA" w:rsidRPr="00CD3107" w:rsidRDefault="009131FA" w:rsidP="00356BC5">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5CF942FE"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7374A560"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Set1-2 FR1 (i.e., S-band)</w:t>
                  </w:r>
                </w:p>
              </w:tc>
            </w:tr>
            <w:tr w:rsidR="009131FA" w:rsidRPr="00CD3107" w14:paraId="2B867BA7" w14:textId="77777777" w:rsidTr="00356BC5">
              <w:trPr>
                <w:trHeight w:val="54"/>
                <w:jc w:val="center"/>
              </w:trPr>
              <w:tc>
                <w:tcPr>
                  <w:tcW w:w="3632" w:type="pct"/>
                  <w:shd w:val="clear" w:color="auto" w:fill="auto"/>
                  <w:vAlign w:val="center"/>
                </w:tcPr>
                <w:p w14:paraId="618BF27F"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0E2E560"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1CCB9DE4" w14:textId="77777777" w:rsidTr="00356BC5">
              <w:trPr>
                <w:trHeight w:val="37"/>
                <w:jc w:val="center"/>
              </w:trPr>
              <w:tc>
                <w:tcPr>
                  <w:tcW w:w="3632" w:type="pct"/>
                  <w:shd w:val="clear" w:color="auto" w:fill="auto"/>
                  <w:vAlign w:val="center"/>
                </w:tcPr>
                <w:p w14:paraId="61427F19"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4F12BC38"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663F0BD8" w14:textId="77777777" w:rsidTr="00356BC5">
              <w:trPr>
                <w:trHeight w:val="37"/>
                <w:jc w:val="center"/>
              </w:trPr>
              <w:tc>
                <w:tcPr>
                  <w:tcW w:w="3632" w:type="pct"/>
                  <w:shd w:val="clear" w:color="auto" w:fill="auto"/>
                  <w:vAlign w:val="center"/>
                </w:tcPr>
                <w:p w14:paraId="4A74FCBC"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5108806"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0CB61F76" w14:textId="77777777" w:rsidTr="00356BC5">
              <w:trPr>
                <w:trHeight w:val="56"/>
                <w:jc w:val="center"/>
              </w:trPr>
              <w:tc>
                <w:tcPr>
                  <w:tcW w:w="3632" w:type="pct"/>
                  <w:shd w:val="clear" w:color="auto" w:fill="auto"/>
                  <w:vAlign w:val="center"/>
                </w:tcPr>
                <w:p w14:paraId="1BB64A1E"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3B4622E9"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34</w:t>
                  </w:r>
                </w:p>
              </w:tc>
            </w:tr>
            <w:tr w:rsidR="009131FA" w:rsidRPr="00CD3107" w14:paraId="78A0C6A8" w14:textId="77777777" w:rsidTr="00356BC5">
              <w:trPr>
                <w:trHeight w:val="88"/>
                <w:jc w:val="center"/>
              </w:trPr>
              <w:tc>
                <w:tcPr>
                  <w:tcW w:w="3632" w:type="pct"/>
                  <w:shd w:val="clear" w:color="auto" w:fill="auto"/>
                  <w:vAlign w:val="center"/>
                </w:tcPr>
                <w:p w14:paraId="41E1AB0A"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096B68D1"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w:t>
                  </w:r>
                </w:p>
              </w:tc>
            </w:tr>
            <w:tr w:rsidR="009131FA" w:rsidRPr="00CD3107" w14:paraId="48DA845D" w14:textId="77777777" w:rsidTr="00356BC5">
              <w:trPr>
                <w:trHeight w:val="37"/>
                <w:jc w:val="center"/>
              </w:trPr>
              <w:tc>
                <w:tcPr>
                  <w:tcW w:w="3632" w:type="pct"/>
                  <w:shd w:val="clear" w:color="auto" w:fill="auto"/>
                  <w:vAlign w:val="center"/>
                </w:tcPr>
                <w:p w14:paraId="4AF205BB"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41D2A396"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w:t>
                  </w:r>
                </w:p>
              </w:tc>
            </w:tr>
            <w:tr w:rsidR="009131FA" w:rsidRPr="00CD3107" w14:paraId="1FA23968" w14:textId="77777777" w:rsidTr="00356BC5">
              <w:trPr>
                <w:trHeight w:val="37"/>
                <w:jc w:val="center"/>
              </w:trPr>
              <w:tc>
                <w:tcPr>
                  <w:tcW w:w="3632" w:type="pct"/>
                  <w:shd w:val="clear" w:color="auto" w:fill="auto"/>
                  <w:vAlign w:val="center"/>
                </w:tcPr>
                <w:p w14:paraId="0214B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0203BC7"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016FE19F" w14:textId="77777777" w:rsidTr="00356BC5">
              <w:trPr>
                <w:trHeight w:val="37"/>
                <w:jc w:val="center"/>
              </w:trPr>
              <w:tc>
                <w:tcPr>
                  <w:tcW w:w="3632" w:type="pct"/>
                  <w:shd w:val="clear" w:color="auto" w:fill="auto"/>
                  <w:vAlign w:val="center"/>
                </w:tcPr>
                <w:p w14:paraId="2D811BC8"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D1388B2"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41</w:t>
                  </w:r>
                </w:p>
              </w:tc>
            </w:tr>
            <w:tr w:rsidR="009131FA" w:rsidRPr="00CD3107" w14:paraId="38BED4B5" w14:textId="77777777" w:rsidTr="00356BC5">
              <w:trPr>
                <w:trHeight w:val="37"/>
                <w:jc w:val="center"/>
              </w:trPr>
              <w:tc>
                <w:tcPr>
                  <w:tcW w:w="3632" w:type="pct"/>
                  <w:shd w:val="clear" w:color="auto" w:fill="auto"/>
                  <w:vAlign w:val="center"/>
                </w:tcPr>
                <w:p w14:paraId="3C2F32C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79BBE7F7"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2B806131" w14:textId="77777777" w:rsidTr="00356BC5">
              <w:trPr>
                <w:trHeight w:val="37"/>
                <w:jc w:val="center"/>
              </w:trPr>
              <w:tc>
                <w:tcPr>
                  <w:tcW w:w="3632" w:type="pct"/>
                  <w:shd w:val="clear" w:color="auto" w:fill="auto"/>
                  <w:vAlign w:val="center"/>
                </w:tcPr>
                <w:p w14:paraId="0BF305D7"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533B3AB"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16</w:t>
                  </w:r>
                </w:p>
              </w:tc>
            </w:tr>
            <w:tr w:rsidR="009131FA" w:rsidRPr="00CD3107" w14:paraId="70CD1A81" w14:textId="77777777" w:rsidTr="00356BC5">
              <w:trPr>
                <w:trHeight w:val="126"/>
                <w:jc w:val="center"/>
              </w:trPr>
              <w:tc>
                <w:tcPr>
                  <w:tcW w:w="3632" w:type="pct"/>
                  <w:shd w:val="clear" w:color="auto" w:fill="auto"/>
                  <w:vAlign w:val="center"/>
                </w:tcPr>
                <w:p w14:paraId="771D65D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3DDA0A6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1.5 %</w:t>
                  </w:r>
                </w:p>
              </w:tc>
            </w:tr>
            <w:tr w:rsidR="009131FA" w:rsidRPr="00CD3107" w14:paraId="28F11B8F" w14:textId="77777777" w:rsidTr="00356BC5">
              <w:trPr>
                <w:trHeight w:val="37"/>
                <w:jc w:val="center"/>
              </w:trPr>
              <w:tc>
                <w:tcPr>
                  <w:tcW w:w="5000" w:type="pct"/>
                  <w:gridSpan w:val="2"/>
                  <w:shd w:val="clear" w:color="auto" w:fill="auto"/>
                  <w:vAlign w:val="center"/>
                </w:tcPr>
                <w:p w14:paraId="077EBCF4" w14:textId="77777777" w:rsidR="009131FA" w:rsidRPr="00CD3107" w:rsidRDefault="009131FA" w:rsidP="00356BC5">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239A4F"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04E38EFC"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44BB17C3" w14:textId="77777777" w:rsidR="009131FA" w:rsidRPr="00CD3107" w:rsidRDefault="009131FA" w:rsidP="00356BC5">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9131FA" w:rsidRPr="00CD3107" w14:paraId="78D5F40D" w14:textId="77777777" w:rsidTr="00356BC5">
              <w:trPr>
                <w:gridAfter w:val="1"/>
                <w:wAfter w:w="1368" w:type="pct"/>
                <w:trHeight w:val="300"/>
                <w:jc w:val="center"/>
              </w:trPr>
              <w:tc>
                <w:tcPr>
                  <w:tcW w:w="3632" w:type="pct"/>
                  <w:tcBorders>
                    <w:bottom w:val="single" w:sz="12" w:space="0" w:color="666666"/>
                  </w:tcBorders>
                  <w:shd w:val="clear" w:color="auto" w:fill="00B0F0"/>
                  <w:vAlign w:val="center"/>
                </w:tcPr>
                <w:p w14:paraId="588B735F" w14:textId="77777777" w:rsidR="009131FA" w:rsidRPr="00CD3107" w:rsidRDefault="009131FA" w:rsidP="00356BC5">
                  <w:pPr>
                    <w:jc w:val="center"/>
                    <w:rPr>
                      <w:rFonts w:ascii="Arial" w:hAnsi="Arial" w:cs="Arial"/>
                      <w:b/>
                      <w:bCs/>
                      <w:sz w:val="16"/>
                      <w:szCs w:val="16"/>
                    </w:rPr>
                  </w:pPr>
                  <w:r w:rsidRPr="00CD3107">
                    <w:rPr>
                      <w:rFonts w:ascii="Arial" w:hAnsi="Arial" w:cs="Arial"/>
                      <w:b/>
                      <w:kern w:val="24"/>
                      <w:sz w:val="16"/>
                      <w:szCs w:val="16"/>
                    </w:rPr>
                    <w:t>LEO600km Set 1-3 FR1 (i.e., S-band)</w:t>
                  </w:r>
                </w:p>
              </w:tc>
            </w:tr>
            <w:tr w:rsidR="009131FA" w:rsidRPr="00CD3107" w14:paraId="57CCABAA" w14:textId="77777777" w:rsidTr="00356BC5">
              <w:trPr>
                <w:trHeight w:val="145"/>
                <w:jc w:val="center"/>
              </w:trPr>
              <w:tc>
                <w:tcPr>
                  <w:tcW w:w="3632" w:type="pct"/>
                  <w:shd w:val="clear" w:color="auto" w:fill="auto"/>
                  <w:vAlign w:val="center"/>
                </w:tcPr>
                <w:p w14:paraId="4300902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07A81F7D"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 MHz</w:t>
                  </w:r>
                </w:p>
              </w:tc>
            </w:tr>
            <w:tr w:rsidR="009131FA" w:rsidRPr="00CD3107" w14:paraId="28810C35" w14:textId="77777777" w:rsidTr="00356BC5">
              <w:trPr>
                <w:trHeight w:val="37"/>
                <w:jc w:val="center"/>
              </w:trPr>
              <w:tc>
                <w:tcPr>
                  <w:tcW w:w="3632" w:type="pct"/>
                  <w:shd w:val="clear" w:color="auto" w:fill="auto"/>
                  <w:vAlign w:val="center"/>
                </w:tcPr>
                <w:p w14:paraId="61E28DDE"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lastRenderedPageBreak/>
                    <w:t>SCS</w:t>
                  </w:r>
                </w:p>
              </w:tc>
              <w:tc>
                <w:tcPr>
                  <w:tcW w:w="1368" w:type="pct"/>
                  <w:shd w:val="clear" w:color="auto" w:fill="auto"/>
                  <w:vAlign w:val="center"/>
                </w:tcPr>
                <w:p w14:paraId="4B697A2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15 kHz</w:t>
                  </w:r>
                </w:p>
              </w:tc>
            </w:tr>
            <w:tr w:rsidR="009131FA" w:rsidRPr="00CD3107" w14:paraId="768D8AAA" w14:textId="77777777" w:rsidTr="00356BC5">
              <w:trPr>
                <w:trHeight w:val="104"/>
                <w:jc w:val="center"/>
              </w:trPr>
              <w:tc>
                <w:tcPr>
                  <w:tcW w:w="3632" w:type="pct"/>
                  <w:shd w:val="clear" w:color="auto" w:fill="auto"/>
                  <w:vAlign w:val="center"/>
                </w:tcPr>
                <w:p w14:paraId="79BE0A64"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0AA1A6ED"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50km</w:t>
                  </w:r>
                </w:p>
              </w:tc>
            </w:tr>
            <w:tr w:rsidR="009131FA" w:rsidRPr="00CD3107" w14:paraId="13BFBD01" w14:textId="77777777" w:rsidTr="00356BC5">
              <w:trPr>
                <w:trHeight w:val="80"/>
                <w:jc w:val="center"/>
              </w:trPr>
              <w:tc>
                <w:tcPr>
                  <w:tcW w:w="3632" w:type="pct"/>
                  <w:shd w:val="clear" w:color="auto" w:fill="auto"/>
                  <w:vAlign w:val="center"/>
                </w:tcPr>
                <w:p w14:paraId="2F0DA148"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Satellite EIRP density /beam (dBW/MHz)</w:t>
                  </w:r>
                </w:p>
              </w:tc>
              <w:tc>
                <w:tcPr>
                  <w:tcW w:w="1368" w:type="pct"/>
                  <w:shd w:val="clear" w:color="auto" w:fill="auto"/>
                  <w:vAlign w:val="center"/>
                </w:tcPr>
                <w:p w14:paraId="38F11502"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26</w:t>
                  </w:r>
                </w:p>
              </w:tc>
            </w:tr>
            <w:tr w:rsidR="009131FA" w:rsidRPr="00CD3107" w14:paraId="04503CD9" w14:textId="77777777" w:rsidTr="00356BC5">
              <w:trPr>
                <w:trHeight w:val="183"/>
                <w:jc w:val="center"/>
              </w:trPr>
              <w:tc>
                <w:tcPr>
                  <w:tcW w:w="3632" w:type="pct"/>
                  <w:shd w:val="clear" w:color="auto" w:fill="auto"/>
                  <w:vAlign w:val="center"/>
                </w:tcPr>
                <w:p w14:paraId="3DC28995"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Payload Total DL power level (dBW)</w:t>
                  </w:r>
                </w:p>
              </w:tc>
              <w:tc>
                <w:tcPr>
                  <w:tcW w:w="1368" w:type="pct"/>
                  <w:shd w:val="clear" w:color="auto" w:fill="auto"/>
                  <w:vAlign w:val="center"/>
                </w:tcPr>
                <w:p w14:paraId="6B24F82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23.24</w:t>
                  </w:r>
                </w:p>
              </w:tc>
            </w:tr>
            <w:tr w:rsidR="009131FA" w:rsidRPr="00CD3107" w14:paraId="49E0E985" w14:textId="77777777" w:rsidTr="00356BC5">
              <w:trPr>
                <w:trHeight w:val="160"/>
                <w:jc w:val="center"/>
              </w:trPr>
              <w:tc>
                <w:tcPr>
                  <w:tcW w:w="3632" w:type="pct"/>
                  <w:shd w:val="clear" w:color="auto" w:fill="auto"/>
                  <w:vAlign w:val="center"/>
                </w:tcPr>
                <w:p w14:paraId="153AF420"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Aggregated EIRP (Total) (dBW)</w:t>
                  </w:r>
                </w:p>
              </w:tc>
              <w:tc>
                <w:tcPr>
                  <w:tcW w:w="1368" w:type="pct"/>
                  <w:shd w:val="clear" w:color="auto" w:fill="auto"/>
                  <w:vAlign w:val="center"/>
                </w:tcPr>
                <w:p w14:paraId="11B4384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53.24*</w:t>
                  </w:r>
                </w:p>
              </w:tc>
            </w:tr>
            <w:tr w:rsidR="009131FA" w:rsidRPr="00CD3107" w14:paraId="4292825A" w14:textId="77777777" w:rsidTr="00356BC5">
              <w:trPr>
                <w:trHeight w:val="66"/>
                <w:jc w:val="center"/>
              </w:trPr>
              <w:tc>
                <w:tcPr>
                  <w:tcW w:w="3632" w:type="pct"/>
                  <w:shd w:val="clear" w:color="auto" w:fill="auto"/>
                  <w:vAlign w:val="center"/>
                </w:tcPr>
                <w:p w14:paraId="546B5D58"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35E8E47E"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rPr>
                    <w:t>30 dBi</w:t>
                  </w:r>
                </w:p>
              </w:tc>
            </w:tr>
            <w:tr w:rsidR="009131FA" w:rsidRPr="00CD3107" w14:paraId="15E03DC8" w14:textId="77777777" w:rsidTr="00356BC5">
              <w:trPr>
                <w:trHeight w:val="86"/>
                <w:jc w:val="center"/>
              </w:trPr>
              <w:tc>
                <w:tcPr>
                  <w:tcW w:w="3632" w:type="pct"/>
                  <w:shd w:val="clear" w:color="auto" w:fill="auto"/>
                  <w:vAlign w:val="center"/>
                </w:tcPr>
                <w:p w14:paraId="099F829A" w14:textId="77777777" w:rsidR="009131FA" w:rsidRPr="00CD3107" w:rsidRDefault="009131FA" w:rsidP="00356BC5">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4762017F"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33</w:t>
                  </w:r>
                </w:p>
              </w:tc>
            </w:tr>
            <w:tr w:rsidR="009131FA" w:rsidRPr="00CD3107" w14:paraId="600AC33D" w14:textId="77777777" w:rsidTr="00356BC5">
              <w:trPr>
                <w:trHeight w:val="37"/>
                <w:jc w:val="center"/>
              </w:trPr>
              <w:tc>
                <w:tcPr>
                  <w:tcW w:w="3632" w:type="pct"/>
                  <w:shd w:val="clear" w:color="auto" w:fill="auto"/>
                  <w:vAlign w:val="center"/>
                </w:tcPr>
                <w:p w14:paraId="56AED08F"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0B83F2EA"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rPr>
                    <w:t>1058</w:t>
                  </w:r>
                </w:p>
              </w:tc>
            </w:tr>
            <w:tr w:rsidR="009131FA" w:rsidRPr="00CD3107" w14:paraId="407A4C30" w14:textId="77777777" w:rsidTr="00356BC5">
              <w:trPr>
                <w:trHeight w:val="98"/>
                <w:jc w:val="center"/>
              </w:trPr>
              <w:tc>
                <w:tcPr>
                  <w:tcW w:w="3632" w:type="pct"/>
                  <w:shd w:val="clear" w:color="auto" w:fill="auto"/>
                  <w:vAlign w:val="center"/>
                </w:tcPr>
                <w:p w14:paraId="17F0D8E6" w14:textId="77777777" w:rsidR="009131FA" w:rsidRPr="00CD3107" w:rsidRDefault="009131FA" w:rsidP="00356BC5">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0DBDABF3" w14:textId="77777777" w:rsidR="009131FA" w:rsidRPr="00CD3107" w:rsidRDefault="009131FA" w:rsidP="00356BC5">
                  <w:pPr>
                    <w:jc w:val="center"/>
                    <w:rPr>
                      <w:rFonts w:ascii="Arial" w:hAnsi="Arial" w:cs="Arial"/>
                      <w:sz w:val="16"/>
                      <w:szCs w:val="16"/>
                    </w:rPr>
                  </w:pPr>
                  <w:r w:rsidRPr="00CD3107">
                    <w:rPr>
                      <w:rFonts w:ascii="Arial" w:hAnsi="Arial" w:cs="Arial"/>
                      <w:kern w:val="24"/>
                      <w:sz w:val="16"/>
                      <w:szCs w:val="16"/>
                      <w:lang w:val="fr-FR"/>
                    </w:rPr>
                    <w:t>106</w:t>
                  </w:r>
                </w:p>
              </w:tc>
            </w:tr>
            <w:tr w:rsidR="009131FA" w:rsidRPr="00CD3107" w14:paraId="5E82BD23" w14:textId="77777777" w:rsidTr="00356BC5">
              <w:trPr>
                <w:trHeight w:val="76"/>
                <w:jc w:val="center"/>
              </w:trPr>
              <w:tc>
                <w:tcPr>
                  <w:tcW w:w="3632" w:type="pct"/>
                  <w:shd w:val="clear" w:color="auto" w:fill="auto"/>
                  <w:vAlign w:val="center"/>
                </w:tcPr>
                <w:p w14:paraId="2EC9AF25" w14:textId="77777777" w:rsidR="009131FA" w:rsidRPr="00CD3107" w:rsidRDefault="009131FA" w:rsidP="00356BC5">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A50F2E4" w14:textId="77777777" w:rsidR="009131FA" w:rsidRPr="00CD3107" w:rsidRDefault="009131FA" w:rsidP="00356BC5">
                  <w:pPr>
                    <w:jc w:val="center"/>
                    <w:rPr>
                      <w:rFonts w:ascii="Arial" w:hAnsi="Arial" w:cs="Arial"/>
                      <w:sz w:val="16"/>
                      <w:szCs w:val="16"/>
                    </w:rPr>
                  </w:pPr>
                  <w:r w:rsidRPr="00CD3107">
                    <w:rPr>
                      <w:rFonts w:ascii="Arial" w:eastAsia="等线" w:hAnsi="Arial" w:cs="Arial"/>
                      <w:kern w:val="24"/>
                      <w:sz w:val="16"/>
                      <w:szCs w:val="16"/>
                      <w:lang w:val="fr-FR"/>
                    </w:rPr>
                    <w:t>10.02 %</w:t>
                  </w:r>
                </w:p>
              </w:tc>
            </w:tr>
            <w:tr w:rsidR="009131FA" w:rsidRPr="00CD3107" w14:paraId="0CD3DE67" w14:textId="77777777" w:rsidTr="00356BC5">
              <w:trPr>
                <w:trHeight w:val="37"/>
                <w:jc w:val="center"/>
              </w:trPr>
              <w:tc>
                <w:tcPr>
                  <w:tcW w:w="5000" w:type="pct"/>
                  <w:gridSpan w:val="2"/>
                  <w:shd w:val="clear" w:color="auto" w:fill="auto"/>
                  <w:vAlign w:val="center"/>
                </w:tcPr>
                <w:p w14:paraId="589EDD47" w14:textId="77777777" w:rsidR="009131FA" w:rsidRPr="00CD3107" w:rsidRDefault="009131FA" w:rsidP="00356BC5">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619BC668" w14:textId="77777777" w:rsidR="009131FA" w:rsidRPr="00CD3107" w:rsidRDefault="009131FA" w:rsidP="00356BC5">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301766EA" w14:textId="77777777" w:rsidR="009131FA" w:rsidRPr="00CD3107" w:rsidRDefault="009131FA" w:rsidP="00356BC5">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3707BC28" w14:textId="77777777" w:rsidR="009131FA" w:rsidRPr="008B0E2B" w:rsidRDefault="009131FA" w:rsidP="00356BC5">
            <w:pPr>
              <w:rPr>
                <w:sz w:val="20"/>
                <w:szCs w:val="20"/>
                <w:lang w:eastAsia="x-none"/>
              </w:rPr>
            </w:pPr>
          </w:p>
          <w:p w14:paraId="6B5B0842" w14:textId="567DDF9B" w:rsidR="009131FA" w:rsidRPr="00227B97" w:rsidRDefault="009131FA" w:rsidP="00227B97">
            <w:pPr>
              <w:spacing w:afterLines="50" w:after="120"/>
              <w:rPr>
                <w:rFonts w:eastAsiaTheme="minorEastAsia"/>
                <w:sz w:val="20"/>
                <w:szCs w:val="20"/>
                <w:lang w:eastAsia="zh-CN"/>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tc>
      </w:tr>
    </w:tbl>
    <w:p w14:paraId="00EC0F75" w14:textId="1CB09BE3" w:rsidR="002164AC" w:rsidRPr="002164AC" w:rsidRDefault="002164AC" w:rsidP="002164AC">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w:t>
      </w:r>
      <w:r w:rsidR="0095260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.1 </w:t>
      </w:r>
      <w:r w:rsidR="00331317">
        <w:rPr>
          <w:rFonts w:ascii="Times New Roman" w:hAnsi="Times New Roman" w:cs="Times New Roman" w:hint="eastAsia"/>
          <w:b/>
          <w:iCs/>
          <w:sz w:val="22"/>
          <w:szCs w:val="22"/>
        </w:rPr>
        <w:t xml:space="preserve">Impact of </w:t>
      </w:r>
      <w:r w:rsidR="00214EF2">
        <w:rPr>
          <w:rFonts w:ascii="Times New Roman" w:hAnsi="Times New Roman" w:cs="Times New Roman" w:hint="eastAsia"/>
          <w:b/>
          <w:iCs/>
          <w:sz w:val="22"/>
          <w:szCs w:val="22"/>
        </w:rPr>
        <w:t>SSB periodicity extension</w:t>
      </w:r>
    </w:p>
    <w:p w14:paraId="0AC7314A" w14:textId="014CF0B8" w:rsidR="00FF4014" w:rsidRDefault="00FF4014" w:rsidP="00FF4014">
      <w:pPr>
        <w:adjustRightInd w:val="0"/>
        <w:snapToGrid w:val="0"/>
        <w:spacing w:before="120" w:after="120"/>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w:t>
      </w:r>
      <w:r w:rsidR="005E747D" w:rsidRPr="005E747D">
        <w:rPr>
          <w:rFonts w:ascii="Times New Roman" w:hAnsi="Times New Roman" w:cs="Times New Roman" w:hint="eastAsia"/>
          <w:bCs/>
          <w:iCs/>
          <w:sz w:val="20"/>
          <w:szCs w:val="20"/>
        </w:rPr>
        <w:t>s</w:t>
      </w:r>
      <w:r w:rsidRPr="005E747D">
        <w:rPr>
          <w:rFonts w:ascii="Times New Roman" w:hAnsi="Times New Roman" w:cs="Times New Roman" w:hint="eastAsia"/>
          <w:bCs/>
          <w:iCs/>
          <w:sz w:val="20"/>
          <w:szCs w:val="20"/>
        </w:rPr>
        <w:t xml:space="preserve"> on the earth. Set 1-2 </w:t>
      </w:r>
      <w:r w:rsidR="005E747D" w:rsidRPr="005E747D">
        <w:rPr>
          <w:rFonts w:ascii="Times New Roman" w:hAnsi="Times New Roman" w:cs="Times New Roman" w:hint="eastAsia"/>
          <w:bCs/>
          <w:iCs/>
          <w:sz w:val="20"/>
          <w:szCs w:val="20"/>
        </w:rPr>
        <w:t xml:space="preserve">FR1 </w:t>
      </w:r>
      <w:r w:rsidRPr="005E747D">
        <w:rPr>
          <w:rFonts w:ascii="Times New Roman" w:hAnsi="Times New Roman" w:cs="Times New Roman" w:hint="eastAsia"/>
          <w:bCs/>
          <w:iCs/>
          <w:sz w:val="20"/>
          <w:szCs w:val="20"/>
        </w:rPr>
        <w:t xml:space="preserve">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he intended coverage area of Set 1-2 is the same as that of Set 1-1, which is also 1058 beam footprints on the earth. Set 1-3 FR1 has </w:t>
      </w:r>
      <w:r w:rsidR="00482F58">
        <w:rPr>
          <w:rFonts w:ascii="Times New Roman" w:hAnsi="Times New Roman" w:cs="Times New Roman" w:hint="eastAsia"/>
          <w:bCs/>
          <w:iCs/>
          <w:sz w:val="20"/>
          <w:szCs w:val="20"/>
        </w:rPr>
        <w:t>the</w:t>
      </w:r>
      <w:r w:rsidR="00482F58" w:rsidRPr="005E747D">
        <w:rPr>
          <w:rFonts w:ascii="Times New Roman" w:hAnsi="Times New Roman" w:cs="Times New Roman" w:hint="eastAsia"/>
          <w:bCs/>
          <w:iCs/>
          <w:sz w:val="20"/>
          <w:szCs w:val="20"/>
        </w:rPr>
        <w:t xml:space="preserve"> </w:t>
      </w:r>
      <w:r w:rsidRPr="005E747D">
        <w:rPr>
          <w:rFonts w:ascii="Times New Roman" w:hAnsi="Times New Roman" w:cs="Times New Roman" w:hint="eastAsia"/>
          <w:bCs/>
          <w:iCs/>
          <w:sz w:val="20"/>
          <w:szCs w:val="20"/>
        </w:rPr>
        <w:t xml:space="preserve">same number of the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as Set 1-1, but with a lower transmit power at the satellite side, which may </w:t>
      </w:r>
      <w:r w:rsidR="00482F58">
        <w:rPr>
          <w:rFonts w:ascii="Times New Roman" w:hAnsi="Times New Roman" w:cs="Times New Roman" w:hint="eastAsia"/>
          <w:bCs/>
          <w:iCs/>
          <w:sz w:val="20"/>
          <w:szCs w:val="20"/>
        </w:rPr>
        <w:t xml:space="preserve">cause </w:t>
      </w:r>
      <w:r w:rsidRPr="005E747D">
        <w:rPr>
          <w:rFonts w:ascii="Times New Roman" w:hAnsi="Times New Roman" w:cs="Times New Roman" w:hint="eastAsia"/>
          <w:bCs/>
          <w:iCs/>
          <w:sz w:val="20"/>
          <w:szCs w:val="20"/>
        </w:rPr>
        <w:t>further link level coverage issue for the DL coverage.</w:t>
      </w:r>
    </w:p>
    <w:p w14:paraId="42C3339D" w14:textId="77777777" w:rsidR="003F2E31" w:rsidRDefault="00E02BF3" w:rsidP="007138A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ased on the </w:t>
      </w:r>
      <w:r w:rsidRPr="00FF6EEC">
        <w:rPr>
          <w:rFonts w:ascii="Times New Roman" w:hAnsi="Times New Roman" w:cs="Times New Roman"/>
          <w:bCs/>
          <w:iCs/>
          <w:sz w:val="20"/>
          <w:szCs w:val="20"/>
        </w:rPr>
        <w:t>analytical evaluation</w:t>
      </w:r>
      <w:r>
        <w:rPr>
          <w:rFonts w:ascii="Times New Roman" w:hAnsi="Times New Roman" w:cs="Times New Roman" w:hint="eastAsia"/>
          <w:bCs/>
          <w:iCs/>
          <w:sz w:val="20"/>
          <w:szCs w:val="20"/>
        </w:rPr>
        <w:t xml:space="preserve"> results, i</w:t>
      </w:r>
      <w:r w:rsidR="00FF6EEC" w:rsidRPr="00FF6EEC">
        <w:rPr>
          <w:rFonts w:ascii="Times New Roman" w:hAnsi="Times New Roman" w:cs="Times New Roman" w:hint="eastAsia"/>
          <w:bCs/>
          <w:iCs/>
          <w:sz w:val="20"/>
          <w:szCs w:val="20"/>
        </w:rPr>
        <w:t xml:space="preserve">t </w:t>
      </w:r>
      <w:r w:rsidR="00FF6EEC">
        <w:rPr>
          <w:rFonts w:ascii="Times New Roman" w:hAnsi="Times New Roman" w:cs="Times New Roman" w:hint="eastAsia"/>
          <w:bCs/>
          <w:iCs/>
          <w:sz w:val="20"/>
          <w:szCs w:val="20"/>
        </w:rPr>
        <w:t>can be</w:t>
      </w:r>
      <w:r w:rsidR="00FF6EEC" w:rsidRPr="00FF6EEC">
        <w:rPr>
          <w:rFonts w:ascii="Times New Roman" w:hAnsi="Times New Roman" w:cs="Times New Roman" w:hint="eastAsia"/>
          <w:bCs/>
          <w:iCs/>
          <w:sz w:val="20"/>
          <w:szCs w:val="20"/>
        </w:rPr>
        <w:t xml:space="preserve"> observed that </w:t>
      </w:r>
      <w:r w:rsidR="00FF6EEC" w:rsidRPr="00FF6EEC">
        <w:rPr>
          <w:rFonts w:ascii="Times New Roman" w:hAnsi="Times New Roman" w:cs="Times New Roman"/>
          <w:bCs/>
          <w:iCs/>
          <w:sz w:val="20"/>
          <w:szCs w:val="20"/>
        </w:rPr>
        <w:t>coverage</w:t>
      </w:r>
      <w:r w:rsidR="00FF6EEC" w:rsidRPr="00FF6EEC">
        <w:rPr>
          <w:rFonts w:ascii="Times New Roman" w:hAnsi="Times New Roman" w:cs="Times New Roman" w:hint="eastAsia"/>
          <w:bCs/>
          <w:iCs/>
          <w:sz w:val="20"/>
          <w:szCs w:val="20"/>
        </w:rPr>
        <w:t xml:space="preserve"> ratio </w:t>
      </w:r>
      <w:r w:rsidR="00FF6EEC">
        <w:rPr>
          <w:rFonts w:ascii="Times New Roman" w:hAnsi="Times New Roman" w:cs="Times New Roman" w:hint="eastAsia"/>
          <w:bCs/>
          <w:iCs/>
          <w:sz w:val="20"/>
          <w:szCs w:val="20"/>
        </w:rPr>
        <w:t>is</w:t>
      </w:r>
      <w:r w:rsidR="00FF6EEC" w:rsidRPr="00FF6EEC">
        <w:rPr>
          <w:rFonts w:ascii="Times New Roman" w:hAnsi="Times New Roman" w:cs="Times New Roman" w:hint="eastAsia"/>
          <w:bCs/>
          <w:iCs/>
          <w:sz w:val="20"/>
          <w:szCs w:val="20"/>
        </w:rPr>
        <w:t xml:space="preserve"> improved with longer duration of </w:t>
      </w:r>
      <w:r w:rsidR="00FF6EEC">
        <w:rPr>
          <w:rFonts w:ascii="Times New Roman" w:hAnsi="Times New Roman" w:cs="Times New Roman" w:hint="eastAsia"/>
          <w:bCs/>
          <w:iCs/>
          <w:sz w:val="20"/>
          <w:szCs w:val="20"/>
        </w:rPr>
        <w:t>SSB</w:t>
      </w:r>
      <w:r w:rsidR="00FF6EEC" w:rsidRPr="00FF6EEC">
        <w:rPr>
          <w:rFonts w:ascii="Times New Roman" w:hAnsi="Times New Roman" w:cs="Times New Roman" w:hint="eastAsia"/>
          <w:bCs/>
          <w:iCs/>
          <w:sz w:val="20"/>
          <w:szCs w:val="20"/>
        </w:rPr>
        <w:t xml:space="preserve"> periodicity from UE side.</w:t>
      </w:r>
      <w:r w:rsidR="00FF6EEC">
        <w:rPr>
          <w:rFonts w:ascii="Times New Roman" w:hAnsi="Times New Roman" w:cs="Times New Roman" w:hint="eastAsia"/>
          <w:bCs/>
          <w:iCs/>
          <w:sz w:val="20"/>
          <w:szCs w:val="20"/>
        </w:rPr>
        <w:t xml:space="preserve"> </w:t>
      </w:r>
      <w:r w:rsidR="00C435F7" w:rsidRPr="00C435F7">
        <w:rPr>
          <w:rFonts w:ascii="Times New Roman" w:hAnsi="Times New Roman" w:cs="Times New Roman"/>
          <w:bCs/>
          <w:iCs/>
          <w:sz w:val="20"/>
          <w:szCs w:val="20"/>
        </w:rPr>
        <w:t>Extension of the periodicity of SSBs is a prerequisite for reaching almost 100% coverage ratio for all the scenarios using the parameter Set 1-1/1-2/1-3 FR1.</w:t>
      </w:r>
      <w:r w:rsidR="00C435F7">
        <w:rPr>
          <w:rFonts w:ascii="Times New Roman" w:hAnsi="Times New Roman" w:cs="Times New Roman" w:hint="eastAsia"/>
          <w:bCs/>
          <w:iCs/>
          <w:sz w:val="20"/>
          <w:szCs w:val="20"/>
        </w:rPr>
        <w:t xml:space="preserve"> </w:t>
      </w:r>
      <w:r w:rsidR="00165E9E">
        <w:rPr>
          <w:rFonts w:ascii="Times New Roman" w:hAnsi="Times New Roman" w:cs="Times New Roman"/>
          <w:bCs/>
          <w:iCs/>
          <w:sz w:val="20"/>
          <w:szCs w:val="20"/>
        </w:rPr>
        <w:t>B</w:t>
      </w:r>
      <w:r w:rsidR="00165E9E">
        <w:rPr>
          <w:rFonts w:ascii="Times New Roman" w:hAnsi="Times New Roman" w:cs="Times New Roman" w:hint="eastAsia"/>
          <w:bCs/>
          <w:iCs/>
          <w:sz w:val="20"/>
          <w:szCs w:val="20"/>
        </w:rPr>
        <w:t xml:space="preserve">esides, based on the </w:t>
      </w:r>
      <w:r w:rsidR="00165E9E">
        <w:rPr>
          <w:rFonts w:ascii="Times New Roman" w:hAnsi="Times New Roman" w:cs="Times New Roman"/>
          <w:bCs/>
          <w:iCs/>
          <w:sz w:val="20"/>
          <w:szCs w:val="20"/>
        </w:rPr>
        <w:t>evaluation</w:t>
      </w:r>
      <w:r w:rsidR="00165E9E">
        <w:rPr>
          <w:rFonts w:ascii="Times New Roman" w:hAnsi="Times New Roman" w:cs="Times New Roman" w:hint="eastAsia"/>
          <w:bCs/>
          <w:iCs/>
          <w:sz w:val="20"/>
          <w:szCs w:val="20"/>
        </w:rPr>
        <w:t xml:space="preserve"> results of common control channel overhead with </w:t>
      </w:r>
      <w:r w:rsidR="00165E9E">
        <w:rPr>
          <w:rFonts w:ascii="Times New Roman" w:hAnsi="Times New Roman" w:cs="Times New Roman"/>
          <w:bCs/>
          <w:iCs/>
          <w:sz w:val="20"/>
          <w:szCs w:val="20"/>
        </w:rPr>
        <w:t>different</w:t>
      </w:r>
      <w:r w:rsidR="00165E9E">
        <w:rPr>
          <w:rFonts w:ascii="Times New Roman" w:hAnsi="Times New Roman" w:cs="Times New Roman" w:hint="eastAsia"/>
          <w:bCs/>
          <w:iCs/>
          <w:sz w:val="20"/>
          <w:szCs w:val="20"/>
        </w:rPr>
        <w:t xml:space="preserve"> default SSB/SIB1 periodicity summarized in the last RAN1 meeting, it is observed that extending SSB periodicity is also beneficial for reducing common channel overhead, </w:t>
      </w:r>
      <w:r w:rsidR="00165E9E">
        <w:rPr>
          <w:rFonts w:ascii="Times New Roman" w:hAnsi="Times New Roman" w:cs="Times New Roman"/>
          <w:bCs/>
          <w:iCs/>
          <w:sz w:val="20"/>
          <w:szCs w:val="20"/>
        </w:rPr>
        <w:t>which</w:t>
      </w:r>
      <w:r w:rsidR="00165E9E">
        <w:rPr>
          <w:rFonts w:ascii="Times New Roman" w:hAnsi="Times New Roman" w:cs="Times New Roman" w:hint="eastAsia"/>
          <w:bCs/>
          <w:iCs/>
          <w:sz w:val="20"/>
          <w:szCs w:val="20"/>
        </w:rPr>
        <w:t xml:space="preserve"> can be </w:t>
      </w:r>
      <w:r w:rsidR="00165E9E">
        <w:rPr>
          <w:rFonts w:ascii="Times New Roman" w:hAnsi="Times New Roman" w:cs="Times New Roman"/>
          <w:bCs/>
          <w:iCs/>
          <w:sz w:val="20"/>
          <w:szCs w:val="20"/>
        </w:rPr>
        <w:t>reflected</w:t>
      </w:r>
      <w:r w:rsidR="00165E9E">
        <w:rPr>
          <w:rFonts w:ascii="Times New Roman" w:hAnsi="Times New Roman" w:cs="Times New Roman" w:hint="eastAsia"/>
          <w:bCs/>
          <w:iCs/>
          <w:sz w:val="20"/>
          <w:szCs w:val="20"/>
        </w:rPr>
        <w:t xml:space="preserve"> when 160ms or larger SSB periodicity is used. </w:t>
      </w:r>
    </w:p>
    <w:p w14:paraId="2DC85A4D" w14:textId="074D7D0E" w:rsidR="00CA18D6" w:rsidRPr="000F7E3C" w:rsidRDefault="007138A4" w:rsidP="007138A4">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 candidate values of extended SSB periodicity have been discussed for several meetings, and</w:t>
      </w:r>
      <w:r w:rsidR="008946F7">
        <w:rPr>
          <w:rFonts w:ascii="Times New Roman" w:hAnsi="Times New Roman" w:cs="Times New Roman" w:hint="eastAsia"/>
          <w:bCs/>
          <w:iCs/>
          <w:sz w:val="20"/>
          <w:szCs w:val="20"/>
        </w:rPr>
        <w:t xml:space="preserve"> </w:t>
      </w:r>
      <w:r w:rsidR="00031AD5">
        <w:rPr>
          <w:rFonts w:ascii="Times New Roman" w:hAnsi="Times New Roman" w:cs="Times New Roman" w:hint="eastAsia"/>
          <w:bCs/>
          <w:iCs/>
          <w:sz w:val="20"/>
          <w:szCs w:val="20"/>
        </w:rPr>
        <w:t xml:space="preserve">it is </w:t>
      </w:r>
      <w:r w:rsidR="00057256">
        <w:rPr>
          <w:rFonts w:ascii="Times New Roman" w:hAnsi="Times New Roman" w:cs="Times New Roman" w:hint="eastAsia"/>
          <w:bCs/>
          <w:iCs/>
          <w:sz w:val="20"/>
          <w:szCs w:val="20"/>
        </w:rPr>
        <w:t>agre</w:t>
      </w:r>
      <w:r w:rsidR="00031AD5">
        <w:rPr>
          <w:rFonts w:ascii="Times New Roman" w:hAnsi="Times New Roman" w:cs="Times New Roman" w:hint="eastAsia"/>
          <w:bCs/>
          <w:iCs/>
          <w:sz w:val="20"/>
          <w:szCs w:val="20"/>
        </w:rPr>
        <w:t>ed to take 160ms as the default value of extended SSB periodicity</w:t>
      </w:r>
      <w:r>
        <w:rPr>
          <w:rFonts w:ascii="Times New Roman" w:hAnsi="Times New Roman" w:cs="Times New Roman" w:hint="eastAsia"/>
          <w:bCs/>
          <w:iCs/>
          <w:sz w:val="20"/>
          <w:szCs w:val="20"/>
        </w:rPr>
        <w:t xml:space="preserve"> </w:t>
      </w:r>
      <w:r w:rsidRPr="007138A4">
        <w:rPr>
          <w:rFonts w:ascii="Times New Roman" w:hAnsi="Times New Roman" w:cs="Times New Roman" w:hint="eastAsia"/>
          <w:bCs/>
          <w:iCs/>
          <w:sz w:val="20"/>
          <w:szCs w:val="20"/>
        </w:rPr>
        <w:t>in the last RAN1 meeting</w:t>
      </w:r>
      <w:r w:rsidR="0033157B">
        <w:rPr>
          <w:rFonts w:ascii="Times New Roman" w:hAnsi="Times New Roman" w:cs="Times New Roman" w:hint="eastAsia"/>
          <w:bCs/>
          <w:iCs/>
          <w:sz w:val="20"/>
          <w:szCs w:val="20"/>
        </w:rPr>
        <w:t xml:space="preserve">, which can be used to improve </w:t>
      </w:r>
      <w:r w:rsidR="0033157B">
        <w:rPr>
          <w:rFonts w:ascii="Times New Roman" w:hAnsi="Times New Roman" w:cs="Times New Roman"/>
          <w:bCs/>
          <w:iCs/>
          <w:sz w:val="20"/>
          <w:szCs w:val="20"/>
        </w:rPr>
        <w:t>coverage</w:t>
      </w:r>
      <w:r w:rsidR="0033157B">
        <w:rPr>
          <w:rFonts w:ascii="Times New Roman" w:hAnsi="Times New Roman" w:cs="Times New Roman" w:hint="eastAsia"/>
          <w:bCs/>
          <w:iCs/>
          <w:sz w:val="20"/>
          <w:szCs w:val="20"/>
        </w:rPr>
        <w:t xml:space="preserve"> ratio with less specification works. </w:t>
      </w:r>
    </w:p>
    <w:tbl>
      <w:tblPr>
        <w:tblStyle w:val="aff1"/>
        <w:tblW w:w="0" w:type="auto"/>
        <w:tblLook w:val="04A0" w:firstRow="1" w:lastRow="0" w:firstColumn="1" w:lastColumn="0" w:noHBand="0" w:noVBand="1"/>
      </w:tblPr>
      <w:tblGrid>
        <w:gridCol w:w="9962"/>
      </w:tblGrid>
      <w:tr w:rsidR="00CA18D6" w14:paraId="6861FDBF" w14:textId="77777777" w:rsidTr="00CA1B45">
        <w:tc>
          <w:tcPr>
            <w:tcW w:w="9962" w:type="dxa"/>
          </w:tcPr>
          <w:p w14:paraId="794D3EA3" w14:textId="4E6C8A4E" w:rsidR="00CA18D6" w:rsidRPr="00276965" w:rsidRDefault="00CA18D6" w:rsidP="005B42C9">
            <w:pPr>
              <w:adjustRightInd w:val="0"/>
              <w:snapToGrid w:val="0"/>
              <w:rPr>
                <w:b/>
                <w:sz w:val="20"/>
                <w:szCs w:val="20"/>
              </w:rPr>
            </w:pPr>
            <w:r w:rsidRPr="00276965">
              <w:rPr>
                <w:rFonts w:eastAsiaTheme="minorEastAsia" w:hint="eastAsia"/>
                <w:b/>
                <w:sz w:val="20"/>
                <w:szCs w:val="20"/>
                <w:highlight w:val="green"/>
                <w:lang w:eastAsia="zh-CN"/>
              </w:rPr>
              <w:t>RAN1#1</w:t>
            </w:r>
            <w:r w:rsidR="00057256">
              <w:rPr>
                <w:rFonts w:eastAsiaTheme="minorEastAsia" w:hint="eastAsia"/>
                <w:b/>
                <w:sz w:val="20"/>
                <w:szCs w:val="20"/>
                <w:highlight w:val="green"/>
                <w:lang w:eastAsia="zh-CN"/>
              </w:rPr>
              <w:t>20</w:t>
            </w:r>
            <w:r w:rsidRPr="00276965">
              <w:rPr>
                <w:rFonts w:eastAsiaTheme="minorEastAsia" w:hint="eastAsia"/>
                <w:b/>
                <w:sz w:val="20"/>
                <w:szCs w:val="20"/>
                <w:highlight w:val="green"/>
                <w:lang w:eastAsia="zh-CN"/>
              </w:rPr>
              <w:t xml:space="preserve"> </w:t>
            </w:r>
            <w:r w:rsidRPr="00276965">
              <w:rPr>
                <w:b/>
                <w:sz w:val="20"/>
                <w:szCs w:val="20"/>
                <w:highlight w:val="green"/>
              </w:rPr>
              <w:t>Agreement</w:t>
            </w:r>
          </w:p>
          <w:p w14:paraId="2BBF1B86" w14:textId="77777777" w:rsidR="00057256" w:rsidRPr="00057256" w:rsidRDefault="00057256" w:rsidP="00057256">
            <w:pPr>
              <w:rPr>
                <w:bCs/>
                <w:sz w:val="20"/>
                <w:szCs w:val="20"/>
              </w:rPr>
            </w:pPr>
            <w:r w:rsidRPr="00057256">
              <w:rPr>
                <w:bCs/>
                <w:sz w:val="20"/>
                <w:szCs w:val="20"/>
              </w:rPr>
              <w:t xml:space="preserve">For NR NTN, support extended periodicity of the half frames with SS/PBCH blocks assumed by UE during initial access. </w:t>
            </w:r>
          </w:p>
          <w:p w14:paraId="2D170D32" w14:textId="06F292A5" w:rsidR="008946F7" w:rsidRPr="00057256" w:rsidRDefault="00057256" w:rsidP="00057256">
            <w:pPr>
              <w:pStyle w:val="aff9"/>
              <w:numPr>
                <w:ilvl w:val="0"/>
                <w:numId w:val="36"/>
              </w:numPr>
              <w:suppressAutoHyphens/>
              <w:spacing w:beforeLines="0" w:before="120" w:afterLines="0" w:after="120"/>
              <w:ind w:firstLineChars="0"/>
              <w:rPr>
                <w:bCs/>
                <w:szCs w:val="18"/>
              </w:rPr>
            </w:pPr>
            <w:r w:rsidRPr="00057256">
              <w:rPr>
                <w:bCs/>
                <w:sz w:val="20"/>
                <w:szCs w:val="20"/>
              </w:rPr>
              <w:t>The additional default value assumed by UE during initial access (apart from the existing 20ms value) is 160 ms.</w:t>
            </w:r>
          </w:p>
        </w:tc>
      </w:tr>
    </w:tbl>
    <w:p w14:paraId="7C67B6D3" w14:textId="30DF6E3F" w:rsidR="00C435F7" w:rsidRPr="00393582" w:rsidRDefault="004C66F3"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8135CB">
        <w:rPr>
          <w:rFonts w:ascii="Times New Roman" w:hAnsi="Times New Roman" w:cs="Times New Roman" w:hint="eastAsia"/>
          <w:bCs/>
          <w:iCs/>
          <w:sz w:val="20"/>
          <w:szCs w:val="20"/>
        </w:rPr>
        <w:t xml:space="preserve">In the current specification, </w:t>
      </w:r>
      <w:r>
        <w:rPr>
          <w:rFonts w:ascii="Times New Roman" w:hAnsi="Times New Roman" w:cs="Times New Roman" w:hint="eastAsia"/>
          <w:bCs/>
          <w:iCs/>
          <w:sz w:val="20"/>
          <w:szCs w:val="20"/>
        </w:rPr>
        <w:t xml:space="preserve">legacy </w:t>
      </w:r>
      <w:r w:rsidRPr="008135CB">
        <w:rPr>
          <w:rFonts w:ascii="Times New Roman" w:hAnsi="Times New Roman" w:cs="Times New Roman" w:hint="eastAsia"/>
          <w:bCs/>
          <w:iCs/>
          <w:sz w:val="20"/>
          <w:szCs w:val="20"/>
        </w:rPr>
        <w:t xml:space="preserve">UEs assume the 20ms </w:t>
      </w:r>
      <w:r w:rsidR="007D01B3">
        <w:rPr>
          <w:rFonts w:ascii="Times New Roman" w:hAnsi="Times New Roman" w:cs="Times New Roman" w:hint="eastAsia"/>
          <w:bCs/>
          <w:iCs/>
          <w:sz w:val="20"/>
          <w:szCs w:val="20"/>
        </w:rPr>
        <w:t xml:space="preserve">default </w:t>
      </w:r>
      <w:r w:rsidRPr="008135CB">
        <w:rPr>
          <w:rFonts w:ascii="Times New Roman" w:hAnsi="Times New Roman" w:cs="Times New Roman" w:hint="eastAsia"/>
          <w:bCs/>
          <w:iCs/>
          <w:sz w:val="20"/>
          <w:szCs w:val="20"/>
        </w:rPr>
        <w:t xml:space="preserve">detection periodicity for SSBs. </w:t>
      </w:r>
      <w:r w:rsidR="00C435F7">
        <w:rPr>
          <w:rFonts w:ascii="Times New Roman" w:hAnsi="Times New Roman" w:cs="Times New Roman"/>
          <w:bCs/>
          <w:iCs/>
          <w:sz w:val="20"/>
          <w:szCs w:val="20"/>
        </w:rPr>
        <w:t>C</w:t>
      </w:r>
      <w:r w:rsidR="00C435F7">
        <w:rPr>
          <w:rFonts w:ascii="Times New Roman" w:hAnsi="Times New Roman" w:cs="Times New Roman" w:hint="eastAsia"/>
          <w:bCs/>
          <w:iCs/>
          <w:sz w:val="20"/>
          <w:szCs w:val="20"/>
        </w:rPr>
        <w:t xml:space="preserve">onsidering the impact to </w:t>
      </w:r>
      <w:r w:rsidR="00C435F7" w:rsidRPr="00393582">
        <w:rPr>
          <w:rFonts w:ascii="Times New Roman" w:hAnsi="Times New Roman" w:cs="Times New Roman" w:hint="eastAsia"/>
          <w:bCs/>
          <w:iCs/>
          <w:sz w:val="20"/>
          <w:szCs w:val="20"/>
        </w:rPr>
        <w:t>backward compatibility</w:t>
      </w:r>
      <w:r w:rsidR="00C435F7">
        <w:rPr>
          <w:rFonts w:ascii="Times New Roman" w:hAnsi="Times New Roman" w:cs="Times New Roman" w:hint="eastAsia"/>
          <w:bCs/>
          <w:iCs/>
          <w:sz w:val="20"/>
          <w:szCs w:val="20"/>
        </w:rPr>
        <w:t xml:space="preserve"> when SSB periodicity is extended in NTN scenarios, different SSB </w:t>
      </w:r>
      <w:r w:rsidR="00C435F7">
        <w:rPr>
          <w:rFonts w:ascii="Times New Roman" w:hAnsi="Times New Roman" w:cs="Times New Roman"/>
          <w:bCs/>
          <w:iCs/>
          <w:sz w:val="20"/>
          <w:szCs w:val="20"/>
        </w:rPr>
        <w:t>periodicities</w:t>
      </w:r>
      <w:r w:rsidR="00C435F7">
        <w:rPr>
          <w:rFonts w:ascii="Times New Roman" w:hAnsi="Times New Roman" w:cs="Times New Roman" w:hint="eastAsia"/>
          <w:bCs/>
          <w:iCs/>
          <w:sz w:val="20"/>
          <w:szCs w:val="20"/>
        </w:rPr>
        <w:t xml:space="preserve"> can be supported for covering different beam footprints by dynamic beam scheduling. </w:t>
      </w:r>
      <w:r w:rsidR="0065414C">
        <w:rPr>
          <w:rFonts w:ascii="Times New Roman" w:hAnsi="Times New Roman" w:cs="Times New Roman"/>
          <w:bCs/>
          <w:iCs/>
          <w:sz w:val="20"/>
          <w:szCs w:val="20"/>
        </w:rPr>
        <w:t>T</w:t>
      </w:r>
      <w:r w:rsidR="0065414C">
        <w:rPr>
          <w:rFonts w:ascii="Times New Roman" w:hAnsi="Times New Roman" w:cs="Times New Roman" w:hint="eastAsia"/>
          <w:bCs/>
          <w:iCs/>
          <w:sz w:val="20"/>
          <w:szCs w:val="20"/>
        </w:rPr>
        <w:t>hat is, t</w:t>
      </w:r>
      <w:r w:rsidR="00C435F7">
        <w:rPr>
          <w:rFonts w:ascii="Times New Roman" w:hAnsi="Times New Roman" w:cs="Times New Roman" w:hint="eastAsia"/>
          <w:bCs/>
          <w:iCs/>
          <w:sz w:val="20"/>
          <w:szCs w:val="20"/>
        </w:rPr>
        <w:t>he legacy UEs will be served by some beam footprints being illustrated with 20ms period, and longer</w:t>
      </w:r>
      <w:r w:rsidR="0065414C">
        <w:rPr>
          <w:rFonts w:ascii="Times New Roman" w:hAnsi="Times New Roman" w:cs="Times New Roman" w:hint="eastAsia"/>
          <w:bCs/>
          <w:iCs/>
          <w:sz w:val="20"/>
          <w:szCs w:val="20"/>
        </w:rPr>
        <w:t xml:space="preserve"> </w:t>
      </w:r>
      <w:r w:rsidR="0065414C">
        <w:rPr>
          <w:rFonts w:ascii="Times New Roman" w:hAnsi="Times New Roman" w:cs="Times New Roman"/>
          <w:bCs/>
          <w:iCs/>
          <w:sz w:val="20"/>
          <w:szCs w:val="20"/>
        </w:rPr>
        <w:t>default</w:t>
      </w:r>
      <w:r w:rsidR="00C435F7">
        <w:rPr>
          <w:rFonts w:ascii="Times New Roman" w:hAnsi="Times New Roman" w:cs="Times New Roman" w:hint="eastAsia"/>
          <w:bCs/>
          <w:iCs/>
          <w:sz w:val="20"/>
          <w:szCs w:val="20"/>
        </w:rPr>
        <w:t xml:space="preserve"> SSB detection period can be </w:t>
      </w:r>
      <w:r w:rsidR="0065414C">
        <w:rPr>
          <w:rFonts w:ascii="Times New Roman" w:hAnsi="Times New Roman" w:cs="Times New Roman" w:hint="eastAsia"/>
          <w:bCs/>
          <w:iCs/>
          <w:sz w:val="20"/>
          <w:szCs w:val="20"/>
        </w:rPr>
        <w:t>used</w:t>
      </w:r>
      <w:r w:rsidR="00C435F7">
        <w:rPr>
          <w:rFonts w:ascii="Times New Roman" w:hAnsi="Times New Roman" w:cs="Times New Roman" w:hint="eastAsia"/>
          <w:bCs/>
          <w:iCs/>
          <w:sz w:val="20"/>
          <w:szCs w:val="20"/>
        </w:rPr>
        <w:t xml:space="preserve"> for other beam footprints</w:t>
      </w:r>
      <w:r w:rsidR="0065414C">
        <w:rPr>
          <w:rFonts w:ascii="Times New Roman" w:hAnsi="Times New Roman" w:cs="Times New Roman" w:hint="eastAsia"/>
          <w:bCs/>
          <w:iCs/>
          <w:sz w:val="20"/>
          <w:szCs w:val="20"/>
        </w:rPr>
        <w:t xml:space="preserve"> serving NTN UEs</w:t>
      </w:r>
      <w:r w:rsidR="00C435F7">
        <w:rPr>
          <w:rFonts w:ascii="Times New Roman" w:hAnsi="Times New Roman" w:cs="Times New Roman" w:hint="eastAsia"/>
          <w:bCs/>
          <w:iCs/>
          <w:sz w:val="20"/>
          <w:szCs w:val="20"/>
        </w:rPr>
        <w:t xml:space="preserve">.    </w:t>
      </w:r>
    </w:p>
    <w:p w14:paraId="31DDB18B" w14:textId="5A15AB49" w:rsidR="00C435F7" w:rsidRDefault="004273E5" w:rsidP="00C435F7">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6A7993">
        <w:rPr>
          <w:rFonts w:ascii="Times New Roman" w:hAnsi="Times New Roman" w:cs="Times New Roman" w:hint="eastAsia"/>
          <w:b/>
          <w:iCs/>
          <w:sz w:val="20"/>
          <w:szCs w:val="20"/>
        </w:rPr>
        <w:t>Observation</w:t>
      </w:r>
      <w:r w:rsidR="00263314" w:rsidRPr="006A7993">
        <w:rPr>
          <w:rFonts w:ascii="Times New Roman" w:hAnsi="Times New Roman" w:cs="Times New Roman" w:hint="eastAsia"/>
          <w:b/>
          <w:iCs/>
          <w:sz w:val="20"/>
          <w:szCs w:val="20"/>
        </w:rPr>
        <w:t xml:space="preserve"> </w:t>
      </w:r>
      <w:r w:rsidR="007138A4" w:rsidRPr="006A7993">
        <w:rPr>
          <w:rFonts w:ascii="Times New Roman" w:hAnsi="Times New Roman" w:cs="Times New Roman" w:hint="eastAsia"/>
          <w:b/>
          <w:iCs/>
          <w:sz w:val="20"/>
          <w:szCs w:val="20"/>
        </w:rPr>
        <w:t>1</w:t>
      </w:r>
      <w:r w:rsidR="00C435F7" w:rsidRPr="006A7993">
        <w:rPr>
          <w:rFonts w:ascii="Times New Roman" w:hAnsi="Times New Roman" w:cs="Times New Roman" w:hint="eastAsia"/>
          <w:b/>
          <w:iCs/>
          <w:sz w:val="20"/>
          <w:szCs w:val="20"/>
        </w:rPr>
        <w:t>: Different SSB periodicities can be used</w:t>
      </w:r>
      <w:r w:rsidR="002E7235" w:rsidRPr="006A7993">
        <w:rPr>
          <w:rFonts w:ascii="Times New Roman" w:hAnsi="Times New Roman" w:cs="Times New Roman" w:hint="eastAsia"/>
          <w:b/>
          <w:iCs/>
          <w:sz w:val="20"/>
          <w:szCs w:val="20"/>
        </w:rPr>
        <w:t xml:space="preserve"> to solve the </w:t>
      </w:r>
      <w:r w:rsidR="002E7235" w:rsidRPr="006A7993">
        <w:rPr>
          <w:rFonts w:ascii="Times New Roman" w:hAnsi="Times New Roman" w:cs="Times New Roman"/>
          <w:b/>
          <w:iCs/>
          <w:sz w:val="20"/>
          <w:szCs w:val="20"/>
        </w:rPr>
        <w:t>backward compatibility</w:t>
      </w:r>
      <w:r w:rsidR="00960C2E" w:rsidRPr="006A7993">
        <w:rPr>
          <w:rFonts w:ascii="Times New Roman" w:hAnsi="Times New Roman" w:cs="Times New Roman"/>
          <w:b/>
          <w:iCs/>
          <w:sz w:val="20"/>
          <w:szCs w:val="20"/>
        </w:rPr>
        <w:t xml:space="preserve"> issue</w:t>
      </w:r>
      <w:r w:rsidR="00C435F7" w:rsidRPr="006A7993">
        <w:rPr>
          <w:rFonts w:ascii="Times New Roman" w:hAnsi="Times New Roman" w:cs="Times New Roman" w:hint="eastAsia"/>
          <w:b/>
          <w:iCs/>
          <w:sz w:val="20"/>
          <w:szCs w:val="20"/>
        </w:rPr>
        <w:t xml:space="preserve">, wherein one set of legacy 20ms SSB periodicity </w:t>
      </w:r>
      <w:r w:rsidR="00EA7A60" w:rsidRPr="006A7993">
        <w:rPr>
          <w:rFonts w:ascii="Times New Roman" w:hAnsi="Times New Roman" w:cs="Times New Roman" w:hint="eastAsia"/>
          <w:b/>
          <w:iCs/>
          <w:sz w:val="20"/>
          <w:szCs w:val="20"/>
        </w:rPr>
        <w:t>can be</w:t>
      </w:r>
      <w:r w:rsidR="00C435F7" w:rsidRPr="006A7993">
        <w:rPr>
          <w:rFonts w:ascii="Times New Roman" w:hAnsi="Times New Roman" w:cs="Times New Roman" w:hint="eastAsia"/>
          <w:b/>
          <w:iCs/>
          <w:sz w:val="20"/>
          <w:szCs w:val="20"/>
        </w:rPr>
        <w:t xml:space="preserve"> </w:t>
      </w:r>
      <w:r w:rsidR="00C435F7" w:rsidRPr="006A7993">
        <w:rPr>
          <w:rFonts w:ascii="Times New Roman" w:hAnsi="Times New Roman" w:cs="Times New Roman"/>
          <w:b/>
          <w:iCs/>
          <w:sz w:val="20"/>
          <w:szCs w:val="20"/>
        </w:rPr>
        <w:t>reserved</w:t>
      </w:r>
      <w:r w:rsidR="00C435F7" w:rsidRPr="006A7993">
        <w:rPr>
          <w:rFonts w:ascii="Times New Roman" w:hAnsi="Times New Roman" w:cs="Times New Roman" w:hint="eastAsia"/>
          <w:b/>
          <w:iCs/>
          <w:sz w:val="20"/>
          <w:szCs w:val="20"/>
        </w:rPr>
        <w:t xml:space="preserve"> </w:t>
      </w:r>
      <w:r w:rsidR="00F241E4" w:rsidRPr="006A7993">
        <w:rPr>
          <w:rFonts w:ascii="Times New Roman" w:hAnsi="Times New Roman" w:cs="Times New Roman" w:hint="eastAsia"/>
          <w:b/>
          <w:iCs/>
          <w:sz w:val="20"/>
          <w:szCs w:val="20"/>
        </w:rPr>
        <w:t>for</w:t>
      </w:r>
      <w:r w:rsidR="00C435F7" w:rsidRPr="006A7993">
        <w:rPr>
          <w:rFonts w:ascii="Times New Roman" w:hAnsi="Times New Roman" w:cs="Times New Roman" w:hint="eastAsia"/>
          <w:b/>
          <w:iCs/>
          <w:sz w:val="20"/>
          <w:szCs w:val="20"/>
        </w:rPr>
        <w:t xml:space="preserve"> legacy NTN UE in some beam footprints, and other sets of longer SSB periodicities </w:t>
      </w:r>
      <w:r w:rsidR="00EA7A60" w:rsidRPr="006A7993">
        <w:rPr>
          <w:rFonts w:ascii="Times New Roman" w:hAnsi="Times New Roman" w:cs="Times New Roman" w:hint="eastAsia"/>
          <w:b/>
          <w:iCs/>
          <w:sz w:val="20"/>
          <w:szCs w:val="20"/>
        </w:rPr>
        <w:t>can be</w:t>
      </w:r>
      <w:r w:rsidR="00C435F7" w:rsidRPr="006A7993">
        <w:rPr>
          <w:rFonts w:ascii="Times New Roman" w:hAnsi="Times New Roman" w:cs="Times New Roman" w:hint="eastAsia"/>
          <w:b/>
          <w:iCs/>
          <w:sz w:val="20"/>
          <w:szCs w:val="20"/>
        </w:rPr>
        <w:t xml:space="preserve"> used to serve Rel-19 NTN UE in other beam footprints.</w:t>
      </w:r>
    </w:p>
    <w:p w14:paraId="22A12B84" w14:textId="0C590503" w:rsidR="008F38BA" w:rsidRDefault="00122053" w:rsidP="00C134D9">
      <w:pPr>
        <w:adjustRightInd w:val="0"/>
        <w:snapToGrid w:val="0"/>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the </w:t>
      </w:r>
      <w:r>
        <w:rPr>
          <w:rFonts w:ascii="Times New Roman" w:hAnsi="Times New Roman" w:cs="Times New Roman"/>
          <w:bCs/>
          <w:iCs/>
          <w:sz w:val="20"/>
          <w:szCs w:val="20"/>
        </w:rPr>
        <w:t>default</w:t>
      </w:r>
      <w:r>
        <w:rPr>
          <w:rFonts w:ascii="Times New Roman" w:hAnsi="Times New Roman" w:cs="Times New Roman" w:hint="eastAsia"/>
          <w:bCs/>
          <w:iCs/>
          <w:sz w:val="20"/>
          <w:szCs w:val="20"/>
        </w:rPr>
        <w:t xml:space="preserve"> SSB periodicity can be extended to 160ms</w:t>
      </w:r>
      <w:r w:rsidR="00C134D9" w:rsidRPr="00C134D9">
        <w:rPr>
          <w:rFonts w:ascii="Times New Roman" w:hAnsi="Times New Roman" w:cs="Times New Roman" w:hint="eastAsia"/>
          <w:bCs/>
          <w:iCs/>
          <w:sz w:val="20"/>
          <w:szCs w:val="20"/>
        </w:rPr>
        <w:t xml:space="preserve"> </w:t>
      </w:r>
      <w:r w:rsidR="00C134D9">
        <w:rPr>
          <w:rFonts w:ascii="Times New Roman" w:hAnsi="Times New Roman" w:cs="Times New Roman" w:hint="eastAsia"/>
          <w:bCs/>
          <w:iCs/>
          <w:sz w:val="20"/>
          <w:szCs w:val="20"/>
        </w:rPr>
        <w:t>during initial cell research</w:t>
      </w:r>
      <w:r>
        <w:rPr>
          <w:rFonts w:ascii="Times New Roman" w:hAnsi="Times New Roman" w:cs="Times New Roman" w:hint="eastAsia"/>
          <w:bCs/>
          <w:iCs/>
          <w:sz w:val="20"/>
          <w:szCs w:val="20"/>
        </w:rPr>
        <w:t>, the periodicity of common control channel, necessary system information and UE measurement which related to the</w:t>
      </w:r>
      <w:r w:rsidR="00360A4C">
        <w:rPr>
          <w:rFonts w:ascii="Times New Roman" w:hAnsi="Times New Roman" w:cs="Times New Roman" w:hint="eastAsia"/>
          <w:bCs/>
          <w:iCs/>
          <w:sz w:val="20"/>
          <w:szCs w:val="20"/>
        </w:rPr>
        <w:t xml:space="preserve"> </w:t>
      </w:r>
      <w:r>
        <w:rPr>
          <w:rFonts w:ascii="Times New Roman" w:hAnsi="Times New Roman" w:cs="Times New Roman"/>
          <w:bCs/>
          <w:iCs/>
          <w:sz w:val="20"/>
          <w:szCs w:val="20"/>
        </w:rPr>
        <w:t>periodicity</w:t>
      </w:r>
      <w:r>
        <w:rPr>
          <w:rFonts w:ascii="Times New Roman" w:hAnsi="Times New Roman" w:cs="Times New Roman" w:hint="eastAsia"/>
          <w:bCs/>
          <w:iCs/>
          <w:sz w:val="20"/>
          <w:szCs w:val="20"/>
        </w:rPr>
        <w:t xml:space="preserve"> of SSB </w:t>
      </w:r>
      <w:r>
        <w:rPr>
          <w:rFonts w:ascii="Times New Roman" w:hAnsi="Times New Roman" w:cs="Times New Roman"/>
          <w:bCs/>
          <w:iCs/>
          <w:sz w:val="20"/>
          <w:szCs w:val="20"/>
        </w:rPr>
        <w:t>also</w:t>
      </w:r>
      <w:r>
        <w:rPr>
          <w:rFonts w:ascii="Times New Roman" w:hAnsi="Times New Roman" w:cs="Times New Roman" w:hint="eastAsia"/>
          <w:bCs/>
          <w:iCs/>
          <w:sz w:val="20"/>
          <w:szCs w:val="20"/>
        </w:rPr>
        <w:t xml:space="preserve"> needs to be further discussed. </w:t>
      </w:r>
      <w:r w:rsidR="004E20E8">
        <w:rPr>
          <w:rFonts w:ascii="Times New Roman" w:hAnsi="Times New Roman" w:cs="Times New Roman"/>
          <w:bCs/>
          <w:iCs/>
          <w:sz w:val="20"/>
          <w:szCs w:val="20"/>
        </w:rPr>
        <w:t>C</w:t>
      </w:r>
      <w:r w:rsidR="004E20E8">
        <w:rPr>
          <w:rFonts w:ascii="Times New Roman" w:hAnsi="Times New Roman" w:cs="Times New Roman" w:hint="eastAsia"/>
          <w:bCs/>
          <w:iCs/>
          <w:sz w:val="20"/>
          <w:szCs w:val="20"/>
        </w:rPr>
        <w:t xml:space="preserve">onsidering the </w:t>
      </w:r>
      <w:r w:rsidR="004E20E8" w:rsidRPr="004E20E8">
        <w:rPr>
          <w:rFonts w:ascii="Times New Roman" w:hAnsi="Times New Roman" w:cs="Times New Roman" w:hint="eastAsia"/>
          <w:bCs/>
          <w:iCs/>
          <w:sz w:val="20"/>
          <w:szCs w:val="20"/>
        </w:rPr>
        <w:t>UE procedure for monitoring Type0-PDCCH CSS</w:t>
      </w:r>
      <w:r w:rsidR="000A1452">
        <w:rPr>
          <w:rFonts w:ascii="Times New Roman" w:hAnsi="Times New Roman" w:cs="Times New Roman" w:hint="eastAsia"/>
          <w:bCs/>
          <w:iCs/>
          <w:sz w:val="20"/>
          <w:szCs w:val="20"/>
        </w:rPr>
        <w:t xml:space="preserve"> in current specification</w:t>
      </w:r>
      <w:r w:rsidR="004E20E8">
        <w:rPr>
          <w:rFonts w:ascii="Times New Roman" w:hAnsi="Times New Roman" w:cs="Times New Roman" w:hint="eastAsia"/>
          <w:bCs/>
          <w:iCs/>
          <w:sz w:val="20"/>
          <w:szCs w:val="20"/>
        </w:rPr>
        <w:t xml:space="preserve">, </w:t>
      </w:r>
      <w:r w:rsidR="000A1452">
        <w:rPr>
          <w:rFonts w:ascii="Times New Roman" w:hAnsi="Times New Roman" w:cs="Times New Roman" w:hint="eastAsia"/>
          <w:bCs/>
          <w:iCs/>
          <w:sz w:val="20"/>
          <w:szCs w:val="20"/>
        </w:rPr>
        <w:t>f</w:t>
      </w:r>
      <w:r w:rsidR="000A1452" w:rsidRPr="000A1452">
        <w:rPr>
          <w:rFonts w:ascii="Times New Roman" w:hAnsi="Times New Roman" w:cs="Times New Roman" w:hint="eastAsia"/>
          <w:bCs/>
          <w:iCs/>
          <w:sz w:val="20"/>
          <w:szCs w:val="20"/>
        </w:rPr>
        <w:t>or operation with shared spectrum channel access and for the SS/PBCH block and CORESET multiplexing pattern 1,</w:t>
      </w:r>
      <w:r w:rsidR="000A1452">
        <w:rPr>
          <w:rFonts w:ascii="Times New Roman" w:hAnsi="Times New Roman" w:cs="Times New Roman" w:hint="eastAsia"/>
          <w:bCs/>
          <w:iCs/>
          <w:sz w:val="20"/>
          <w:szCs w:val="20"/>
        </w:rPr>
        <w:t xml:space="preserve"> </w:t>
      </w:r>
      <w:r w:rsidR="004E20E8">
        <w:rPr>
          <w:rFonts w:ascii="Times New Roman" w:hAnsi="Times New Roman" w:cs="Times New Roman" w:hint="eastAsia"/>
          <w:bCs/>
          <w:iCs/>
          <w:sz w:val="20"/>
          <w:szCs w:val="20"/>
        </w:rPr>
        <w:t xml:space="preserve">UE monitors PDCCH </w:t>
      </w:r>
      <w:r w:rsidR="004E20E8" w:rsidRPr="004E20E8">
        <w:rPr>
          <w:rFonts w:ascii="Times New Roman" w:hAnsi="Times New Roman" w:cs="Times New Roman" w:hint="eastAsia"/>
          <w:bCs/>
          <w:iCs/>
          <w:sz w:val="20"/>
          <w:szCs w:val="20"/>
        </w:rPr>
        <w:t xml:space="preserve">in </w:t>
      </w:r>
      <w:r w:rsidR="008F38BA">
        <w:rPr>
          <w:rFonts w:ascii="Times New Roman" w:hAnsi="Times New Roman" w:cs="Times New Roman" w:hint="eastAsia"/>
          <w:bCs/>
          <w:iCs/>
          <w:sz w:val="20"/>
          <w:szCs w:val="20"/>
        </w:rPr>
        <w:t xml:space="preserve">a frame with odd SFN or even SFN, the periodicity of </w:t>
      </w:r>
      <w:r w:rsidR="008F38BA" w:rsidRPr="008F38BA">
        <w:rPr>
          <w:rFonts w:ascii="Times New Roman" w:hAnsi="Times New Roman" w:cs="Times New Roman" w:hint="eastAsia"/>
          <w:bCs/>
          <w:iCs/>
          <w:sz w:val="20"/>
          <w:szCs w:val="20"/>
        </w:rPr>
        <w:t>Type0-PDCCH monitoring occasions</w:t>
      </w:r>
      <w:r w:rsidR="008F38BA">
        <w:rPr>
          <w:rFonts w:ascii="Times New Roman" w:hAnsi="Times New Roman" w:cs="Times New Roman" w:hint="eastAsia"/>
          <w:bCs/>
          <w:iCs/>
          <w:sz w:val="20"/>
          <w:szCs w:val="20"/>
        </w:rPr>
        <w:t xml:space="preserve"> aligns with SSB periodicity of 20ms. </w:t>
      </w:r>
      <w:r w:rsidR="005C22D0">
        <w:rPr>
          <w:rFonts w:ascii="Times New Roman" w:hAnsi="Times New Roman" w:cs="Times New Roman" w:hint="eastAsia"/>
          <w:bCs/>
          <w:iCs/>
          <w:sz w:val="20"/>
          <w:szCs w:val="20"/>
        </w:rPr>
        <w:t xml:space="preserve">As a larger default SSB periodicity than 20ms is supported, the periodicity of </w:t>
      </w:r>
      <w:r w:rsidR="005C22D0" w:rsidRPr="008F38BA">
        <w:rPr>
          <w:rFonts w:ascii="Times New Roman" w:hAnsi="Times New Roman" w:cs="Times New Roman" w:hint="eastAsia"/>
          <w:bCs/>
          <w:iCs/>
          <w:sz w:val="20"/>
          <w:szCs w:val="20"/>
        </w:rPr>
        <w:t>Type0-PDCCH monitoring</w:t>
      </w:r>
      <w:r w:rsidR="005C22D0">
        <w:rPr>
          <w:rFonts w:ascii="Times New Roman" w:hAnsi="Times New Roman" w:cs="Times New Roman" w:hint="eastAsia"/>
          <w:bCs/>
          <w:iCs/>
          <w:sz w:val="20"/>
          <w:szCs w:val="20"/>
        </w:rPr>
        <w:t xml:space="preserve"> needs to be extended </w:t>
      </w:r>
      <w:r w:rsidR="005C22D0">
        <w:rPr>
          <w:rFonts w:ascii="Times New Roman" w:hAnsi="Times New Roman" w:cs="Times New Roman"/>
          <w:bCs/>
          <w:iCs/>
          <w:sz w:val="20"/>
          <w:szCs w:val="20"/>
        </w:rPr>
        <w:t>correspondingly</w:t>
      </w:r>
      <w:r w:rsidR="005C22D0">
        <w:rPr>
          <w:rFonts w:ascii="Times New Roman" w:hAnsi="Times New Roman" w:cs="Times New Roman" w:hint="eastAsia"/>
          <w:bCs/>
          <w:iCs/>
          <w:sz w:val="20"/>
          <w:szCs w:val="20"/>
        </w:rPr>
        <w:t xml:space="preserve">, to ensure that the initial access </w:t>
      </w:r>
      <w:r w:rsidR="005C22D0" w:rsidRPr="003E17BD">
        <w:rPr>
          <w:rFonts w:ascii="Times New Roman" w:hAnsi="Times New Roman" w:cs="Times New Roman"/>
          <w:bCs/>
          <w:iCs/>
          <w:sz w:val="20"/>
          <w:szCs w:val="20"/>
        </w:rPr>
        <w:t xml:space="preserve">process can be completed </w:t>
      </w:r>
      <w:r w:rsidR="005C22D0">
        <w:rPr>
          <w:rFonts w:ascii="Times New Roman" w:hAnsi="Times New Roman" w:cs="Times New Roman" w:hint="eastAsia"/>
          <w:bCs/>
          <w:iCs/>
          <w:sz w:val="20"/>
          <w:szCs w:val="20"/>
        </w:rPr>
        <w:t xml:space="preserve">during the duration </w:t>
      </w:r>
      <w:r w:rsidR="005C22D0" w:rsidRPr="003E17BD">
        <w:rPr>
          <w:rFonts w:ascii="Times New Roman" w:hAnsi="Times New Roman" w:cs="Times New Roman"/>
          <w:bCs/>
          <w:iCs/>
          <w:sz w:val="20"/>
          <w:szCs w:val="20"/>
        </w:rPr>
        <w:t xml:space="preserve">when the beam </w:t>
      </w:r>
      <w:r w:rsidR="005C22D0">
        <w:rPr>
          <w:rFonts w:ascii="Times New Roman" w:hAnsi="Times New Roman" w:cs="Times New Roman" w:hint="eastAsia"/>
          <w:bCs/>
          <w:iCs/>
          <w:sz w:val="20"/>
          <w:szCs w:val="20"/>
        </w:rPr>
        <w:t xml:space="preserve">footprint </w:t>
      </w:r>
      <w:r w:rsidR="005C22D0" w:rsidRPr="003E17BD">
        <w:rPr>
          <w:rFonts w:ascii="Times New Roman" w:hAnsi="Times New Roman" w:cs="Times New Roman"/>
          <w:bCs/>
          <w:iCs/>
          <w:sz w:val="20"/>
          <w:szCs w:val="20"/>
        </w:rPr>
        <w:t>is illuminated</w:t>
      </w:r>
      <w:r w:rsidR="005C22D0">
        <w:rPr>
          <w:rFonts w:ascii="Times New Roman" w:hAnsi="Times New Roman" w:cs="Times New Roman" w:hint="eastAsia"/>
          <w:bCs/>
          <w:iCs/>
          <w:sz w:val="20"/>
          <w:szCs w:val="20"/>
        </w:rPr>
        <w:t xml:space="preserve">. </w:t>
      </w:r>
      <w:r w:rsidR="008F38BA">
        <w:rPr>
          <w:rFonts w:ascii="Times New Roman" w:hAnsi="Times New Roman" w:cs="Times New Roman"/>
          <w:bCs/>
          <w:iCs/>
          <w:sz w:val="20"/>
          <w:szCs w:val="20"/>
        </w:rPr>
        <w:t>A</w:t>
      </w:r>
      <w:r w:rsidR="008F38BA">
        <w:rPr>
          <w:rFonts w:ascii="Times New Roman" w:hAnsi="Times New Roman" w:cs="Times New Roman" w:hint="eastAsia"/>
          <w:bCs/>
          <w:iCs/>
          <w:sz w:val="20"/>
          <w:szCs w:val="20"/>
        </w:rPr>
        <w:t>lso, the periodicity UE measurement related</w:t>
      </w:r>
      <w:r w:rsidR="00C134D9">
        <w:rPr>
          <w:rFonts w:ascii="Times New Roman" w:hAnsi="Times New Roman" w:cs="Times New Roman" w:hint="eastAsia"/>
          <w:bCs/>
          <w:iCs/>
          <w:sz w:val="20"/>
          <w:szCs w:val="20"/>
        </w:rPr>
        <w:t xml:space="preserve"> to SSB periodicity also needs to be extended </w:t>
      </w:r>
      <w:r w:rsidR="00C134D9">
        <w:rPr>
          <w:rFonts w:ascii="Times New Roman" w:hAnsi="Times New Roman" w:cs="Times New Roman"/>
          <w:bCs/>
          <w:iCs/>
          <w:sz w:val="20"/>
          <w:szCs w:val="20"/>
        </w:rPr>
        <w:lastRenderedPageBreak/>
        <w:t>correspondingly</w:t>
      </w:r>
      <w:r w:rsidR="00C134D9">
        <w:rPr>
          <w:rFonts w:ascii="Times New Roman" w:hAnsi="Times New Roman" w:cs="Times New Roman" w:hint="eastAsia"/>
          <w:bCs/>
          <w:iCs/>
          <w:sz w:val="20"/>
          <w:szCs w:val="20"/>
        </w:rPr>
        <w:t>.</w:t>
      </w:r>
      <w:r w:rsidR="008F38BA">
        <w:rPr>
          <w:rFonts w:ascii="Times New Roman" w:hAnsi="Times New Roman" w:cs="Times New Roman" w:hint="eastAsia"/>
          <w:bCs/>
          <w:iCs/>
          <w:sz w:val="20"/>
          <w:szCs w:val="20"/>
        </w:rPr>
        <w:t xml:space="preserve">  </w:t>
      </w:r>
    </w:p>
    <w:p w14:paraId="05685CD5" w14:textId="71CF28B3" w:rsidR="00935CF4" w:rsidRPr="006A7993" w:rsidRDefault="00935CF4" w:rsidP="00935CF4">
      <w:pPr>
        <w:adjustRightInd w:val="0"/>
        <w:snapToGrid w:val="0"/>
        <w:spacing w:before="50" w:afterLines="50" w:after="120"/>
        <w:rPr>
          <w:rFonts w:ascii="Times New Roman" w:hAnsi="Times New Roman" w:cs="Times New Roman"/>
          <w:b/>
          <w:iCs/>
          <w:sz w:val="20"/>
          <w:szCs w:val="20"/>
        </w:rPr>
      </w:pPr>
      <w:r w:rsidRPr="006A7993">
        <w:rPr>
          <w:rFonts w:ascii="Times New Roman" w:hAnsi="Times New Roman" w:cs="Times New Roman"/>
          <w:b/>
          <w:iCs/>
          <w:sz w:val="20"/>
          <w:szCs w:val="20"/>
        </w:rPr>
        <w:t>Proposal</w:t>
      </w:r>
      <w:r w:rsidRPr="006A7993">
        <w:rPr>
          <w:rFonts w:ascii="Times New Roman" w:hAnsi="Times New Roman" w:cs="Times New Roman" w:hint="eastAsia"/>
          <w:b/>
          <w:iCs/>
          <w:sz w:val="20"/>
          <w:szCs w:val="20"/>
        </w:rPr>
        <w:t xml:space="preserve"> </w:t>
      </w:r>
      <w:r w:rsidR="007B5F96" w:rsidRPr="006A7993">
        <w:rPr>
          <w:rFonts w:ascii="Times New Roman" w:hAnsi="Times New Roman" w:cs="Times New Roman" w:hint="eastAsia"/>
          <w:b/>
          <w:iCs/>
          <w:sz w:val="20"/>
          <w:szCs w:val="20"/>
        </w:rPr>
        <w:t>1</w:t>
      </w:r>
      <w:r w:rsidRPr="006A7993">
        <w:rPr>
          <w:rFonts w:ascii="Times New Roman" w:hAnsi="Times New Roman" w:cs="Times New Roman" w:hint="eastAsia"/>
          <w:b/>
          <w:iCs/>
          <w:sz w:val="20"/>
          <w:szCs w:val="20"/>
        </w:rPr>
        <w:t xml:space="preserve">: Considering the extended SSB </w:t>
      </w:r>
      <w:r w:rsidRPr="006A7993">
        <w:rPr>
          <w:rFonts w:ascii="Times New Roman" w:hAnsi="Times New Roman" w:cs="Times New Roman"/>
          <w:b/>
          <w:iCs/>
          <w:sz w:val="20"/>
          <w:szCs w:val="20"/>
        </w:rPr>
        <w:t>periodicity</w:t>
      </w:r>
      <w:r w:rsidR="00496AAC" w:rsidRPr="006A7993">
        <w:rPr>
          <w:rFonts w:ascii="Times New Roman" w:hAnsi="Times New Roman" w:cs="Times New Roman" w:hint="eastAsia"/>
          <w:b/>
          <w:iCs/>
          <w:sz w:val="20"/>
          <w:szCs w:val="20"/>
        </w:rPr>
        <w:t xml:space="preserve"> of 160ms</w:t>
      </w:r>
      <w:r w:rsidRPr="006A7993">
        <w:rPr>
          <w:rFonts w:ascii="Times New Roman" w:hAnsi="Times New Roman" w:cs="Times New Roman" w:hint="eastAsia"/>
          <w:b/>
          <w:iCs/>
          <w:sz w:val="20"/>
          <w:szCs w:val="20"/>
        </w:rPr>
        <w:t xml:space="preserve">, the periodicity of </w:t>
      </w:r>
      <w:r w:rsidR="00496AAC" w:rsidRPr="006A7993">
        <w:rPr>
          <w:rFonts w:ascii="Times New Roman" w:hAnsi="Times New Roman" w:cs="Times New Roman" w:hint="eastAsia"/>
          <w:b/>
          <w:iCs/>
          <w:sz w:val="20"/>
          <w:szCs w:val="20"/>
        </w:rPr>
        <w:t>Type0-PDCCH monitoring</w:t>
      </w:r>
      <w:r w:rsidRPr="006A7993">
        <w:rPr>
          <w:rFonts w:ascii="Times New Roman" w:hAnsi="Times New Roman" w:cs="Times New Roman" w:hint="eastAsia"/>
          <w:b/>
          <w:iCs/>
          <w:sz w:val="20"/>
          <w:szCs w:val="20"/>
        </w:rPr>
        <w:t xml:space="preserve"> and UE measurement needs to be extended correspondingly.</w:t>
      </w:r>
    </w:p>
    <w:p w14:paraId="528FBD7C" w14:textId="6F652F1C" w:rsidR="000E3FD8" w:rsidRPr="006A7993" w:rsidRDefault="002164AC" w:rsidP="000E3FD8">
      <w:pPr>
        <w:spacing w:beforeLines="50" w:before="120" w:afterLines="50" w:after="120"/>
        <w:outlineLvl w:val="2"/>
        <w:rPr>
          <w:rFonts w:ascii="Times New Roman" w:hAnsi="Times New Roman" w:cs="Times New Roman"/>
          <w:b/>
          <w:iCs/>
          <w:sz w:val="22"/>
          <w:szCs w:val="22"/>
        </w:rPr>
      </w:pPr>
      <w:r w:rsidRPr="006A7993">
        <w:rPr>
          <w:rFonts w:ascii="Times New Roman" w:hAnsi="Times New Roman" w:cs="Times New Roman" w:hint="eastAsia"/>
          <w:b/>
          <w:iCs/>
          <w:sz w:val="22"/>
          <w:szCs w:val="22"/>
        </w:rPr>
        <w:t>2.</w:t>
      </w:r>
      <w:r w:rsidR="00952607" w:rsidRPr="006A7993">
        <w:rPr>
          <w:rFonts w:ascii="Times New Roman" w:hAnsi="Times New Roman" w:cs="Times New Roman" w:hint="eastAsia"/>
          <w:b/>
          <w:iCs/>
          <w:sz w:val="22"/>
          <w:szCs w:val="22"/>
        </w:rPr>
        <w:t>1</w:t>
      </w:r>
      <w:r w:rsidRPr="006A7993">
        <w:rPr>
          <w:rFonts w:ascii="Times New Roman" w:hAnsi="Times New Roman" w:cs="Times New Roman" w:hint="eastAsia"/>
          <w:b/>
          <w:iCs/>
          <w:sz w:val="22"/>
          <w:szCs w:val="22"/>
        </w:rPr>
        <w:t xml:space="preserve">.2 </w:t>
      </w:r>
      <w:r w:rsidR="00381640" w:rsidRPr="006A7993">
        <w:rPr>
          <w:rFonts w:ascii="Times New Roman" w:hAnsi="Times New Roman" w:cs="Times New Roman"/>
          <w:b/>
          <w:iCs/>
          <w:sz w:val="22"/>
          <w:szCs w:val="22"/>
        </w:rPr>
        <w:t>P</w:t>
      </w:r>
      <w:r w:rsidR="00381640" w:rsidRPr="006A7993">
        <w:rPr>
          <w:rFonts w:ascii="Times New Roman" w:hAnsi="Times New Roman" w:cs="Times New Roman" w:hint="eastAsia"/>
          <w:b/>
          <w:iCs/>
          <w:sz w:val="22"/>
          <w:szCs w:val="22"/>
        </w:rPr>
        <w:t>otential system-level enhancements</w:t>
      </w:r>
    </w:p>
    <w:p w14:paraId="0C29B63C" w14:textId="77777777" w:rsidR="004A5F6E" w:rsidRPr="006A7993" w:rsidRDefault="004A5F6E" w:rsidP="004A5F6E">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bCs/>
          <w:iCs/>
          <w:sz w:val="20"/>
          <w:szCs w:val="20"/>
        </w:rPr>
        <w:t>As mentioned in the objectives of DL coverage enhancement in NR NTN, system level coverage enhancement via efficient power sharing is proposed for further study.</w:t>
      </w:r>
      <w:r w:rsidRPr="006A7993">
        <w:rPr>
          <w:rFonts w:ascii="Times New Roman" w:hAnsi="Times New Roman" w:cs="Times New Roman" w:hint="eastAsia"/>
          <w:bCs/>
          <w:iCs/>
          <w:sz w:val="20"/>
          <w:szCs w:val="20"/>
        </w:rPr>
        <w:t xml:space="preserve"> </w:t>
      </w: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urrently it</w:t>
      </w:r>
      <w:r w:rsidRPr="006A7993">
        <w:rPr>
          <w:rFonts w:ascii="Times New Roman" w:hAnsi="Times New Roman" w:cs="Times New Roman"/>
          <w:bCs/>
          <w:iCs/>
          <w:sz w:val="20"/>
          <w:szCs w:val="20"/>
        </w:rPr>
        <w:t xml:space="preserve"> assumes that a large amount of DL beams from satellites will be configured, but only a </w:t>
      </w:r>
      <w:r w:rsidRPr="006A7993">
        <w:rPr>
          <w:rFonts w:ascii="Times New Roman" w:hAnsi="Times New Roman" w:cs="Times New Roman" w:hint="eastAsia"/>
          <w:bCs/>
          <w:iCs/>
          <w:sz w:val="20"/>
          <w:szCs w:val="20"/>
        </w:rPr>
        <w:t xml:space="preserve">limited </w:t>
      </w:r>
      <w:r w:rsidRPr="006A7993">
        <w:rPr>
          <w:rFonts w:ascii="Times New Roman" w:hAnsi="Times New Roman" w:cs="Times New Roman"/>
          <w:bCs/>
          <w:iCs/>
          <w:sz w:val="20"/>
          <w:szCs w:val="20"/>
        </w:rPr>
        <w:t xml:space="preserve">portion of beams can be activated simultaneously. In order to provide services to all UEs covered by the satellite footprint, </w:t>
      </w:r>
      <w:r w:rsidRPr="006A7993">
        <w:rPr>
          <w:rFonts w:ascii="Times New Roman" w:hAnsi="Times New Roman" w:cs="Times New Roman" w:hint="eastAsia"/>
          <w:bCs/>
          <w:iCs/>
          <w:sz w:val="20"/>
          <w:szCs w:val="20"/>
        </w:rPr>
        <w:t xml:space="preserve">TDM beam scheduling/beam hopping </w:t>
      </w:r>
      <w:r w:rsidRPr="006A7993">
        <w:rPr>
          <w:rFonts w:ascii="Times New Roman" w:hAnsi="Times New Roman" w:cs="Times New Roman"/>
          <w:bCs/>
          <w:iCs/>
          <w:sz w:val="20"/>
          <w:szCs w:val="20"/>
        </w:rPr>
        <w:t>can</w:t>
      </w:r>
      <w:r w:rsidRPr="006A7993">
        <w:rPr>
          <w:rFonts w:ascii="Times New Roman" w:hAnsi="Times New Roman" w:cs="Times New Roman" w:hint="eastAsia"/>
          <w:bCs/>
          <w:iCs/>
          <w:sz w:val="20"/>
          <w:szCs w:val="20"/>
        </w:rPr>
        <w:t xml:space="preserve"> be </w:t>
      </w:r>
      <w:r w:rsidRPr="006A7993">
        <w:rPr>
          <w:rFonts w:ascii="Times New Roman" w:hAnsi="Times New Roman" w:cs="Times New Roman"/>
          <w:bCs/>
          <w:iCs/>
          <w:sz w:val="20"/>
          <w:szCs w:val="20"/>
        </w:rPr>
        <w:t>performed to improve the network throughputs</w:t>
      </w:r>
      <w:r w:rsidRPr="006A7993">
        <w:rPr>
          <w:rFonts w:ascii="Times New Roman" w:hAnsi="Times New Roman" w:cs="Times New Roman" w:hint="eastAsia"/>
          <w:bCs/>
          <w:iCs/>
          <w:sz w:val="20"/>
          <w:szCs w:val="20"/>
        </w:rPr>
        <w:t xml:space="preserve">. </w:t>
      </w:r>
    </w:p>
    <w:p w14:paraId="34D33095" w14:textId="469CCB27" w:rsidR="00A7269F" w:rsidRPr="006A7993" w:rsidRDefault="00A7269F" w:rsidP="00C2734F">
      <w:pPr>
        <w:widowControl/>
        <w:overflowPunct w:val="0"/>
        <w:autoSpaceDE w:val="0"/>
        <w:autoSpaceDN w:val="0"/>
        <w:adjustRightInd w:val="0"/>
        <w:snapToGrid w:val="0"/>
        <w:spacing w:beforeLines="50" w:before="120"/>
        <w:textAlignment w:val="baseline"/>
        <w:rPr>
          <w:rFonts w:ascii="Times New Roman" w:hAnsi="Times New Roman" w:cs="Times New Roman"/>
          <w:b/>
          <w:iCs/>
          <w:sz w:val="20"/>
          <w:szCs w:val="20"/>
        </w:rPr>
      </w:pP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 xml:space="preserve">onsidering system level </w:t>
      </w:r>
      <w:r w:rsidRPr="006A7993">
        <w:rPr>
          <w:rFonts w:ascii="Times New Roman" w:hAnsi="Times New Roman" w:cs="Times New Roman"/>
          <w:bCs/>
          <w:iCs/>
          <w:sz w:val="20"/>
          <w:szCs w:val="20"/>
        </w:rPr>
        <w:t>enhancement</w:t>
      </w:r>
      <w:r w:rsidRPr="006A7993">
        <w:rPr>
          <w:rFonts w:ascii="Times New Roman" w:hAnsi="Times New Roman" w:cs="Times New Roman" w:hint="eastAsia"/>
          <w:bCs/>
          <w:iCs/>
          <w:sz w:val="20"/>
          <w:szCs w:val="20"/>
        </w:rPr>
        <w:t xml:space="preserve"> with </w:t>
      </w:r>
      <w:r w:rsidRPr="006A7993">
        <w:rPr>
          <w:rFonts w:ascii="Times New Roman" w:hAnsi="Times New Roman" w:cs="Times New Roman"/>
          <w:bCs/>
          <w:iCs/>
          <w:sz w:val="20"/>
          <w:szCs w:val="20"/>
        </w:rPr>
        <w:t>restrict</w:t>
      </w:r>
      <w:r w:rsidRPr="006A7993">
        <w:rPr>
          <w:rFonts w:ascii="Times New Roman" w:hAnsi="Times New Roman" w:cs="Times New Roman" w:hint="eastAsia"/>
          <w:bCs/>
          <w:iCs/>
          <w:sz w:val="20"/>
          <w:szCs w:val="20"/>
        </w:rPr>
        <w:t xml:space="preserve">ed number of </w:t>
      </w:r>
      <w:r w:rsidRPr="006A7993">
        <w:rPr>
          <w:rFonts w:ascii="Times New Roman" w:hAnsi="Times New Roman" w:cs="Times New Roman"/>
          <w:bCs/>
          <w:iCs/>
          <w:sz w:val="20"/>
          <w:szCs w:val="20"/>
        </w:rPr>
        <w:t>simultaneously</w:t>
      </w:r>
      <w:r w:rsidRPr="006A7993">
        <w:rPr>
          <w:rFonts w:ascii="Times New Roman" w:hAnsi="Times New Roman" w:cs="Times New Roman" w:hint="eastAsia"/>
          <w:bCs/>
          <w:iCs/>
          <w:sz w:val="20"/>
          <w:szCs w:val="20"/>
        </w:rPr>
        <w:t xml:space="preserve"> active beams</w:t>
      </w:r>
      <w:r w:rsidR="00C02DDA" w:rsidRPr="006A7993">
        <w:rPr>
          <w:rFonts w:ascii="Times New Roman" w:hAnsi="Times New Roman" w:cs="Times New Roman" w:hint="eastAsia"/>
          <w:bCs/>
          <w:iCs/>
          <w:sz w:val="20"/>
          <w:szCs w:val="20"/>
        </w:rPr>
        <w:t xml:space="preserve"> and power sharing among active beams</w:t>
      </w:r>
      <w:r w:rsidRPr="006A7993">
        <w:rPr>
          <w:rFonts w:ascii="Times New Roman" w:hAnsi="Times New Roman" w:cs="Times New Roman" w:hint="eastAsia"/>
          <w:bCs/>
          <w:iCs/>
          <w:sz w:val="20"/>
          <w:szCs w:val="20"/>
        </w:rPr>
        <w:t xml:space="preserve">, the following potential schemes can be further discussed to improve the coverage </w:t>
      </w:r>
      <w:r w:rsidR="00BB3113" w:rsidRPr="006A7993">
        <w:rPr>
          <w:rFonts w:ascii="Times New Roman" w:hAnsi="Times New Roman" w:cs="Times New Roman" w:hint="eastAsia"/>
          <w:bCs/>
          <w:iCs/>
          <w:sz w:val="20"/>
          <w:szCs w:val="20"/>
        </w:rPr>
        <w:t>performance</w:t>
      </w:r>
      <w:r w:rsidRPr="006A7993">
        <w:rPr>
          <w:rFonts w:ascii="Times New Roman" w:hAnsi="Times New Roman" w:cs="Times New Roman" w:hint="eastAsia"/>
          <w:bCs/>
          <w:iCs/>
          <w:sz w:val="20"/>
          <w:szCs w:val="20"/>
        </w:rPr>
        <w:t>.</w:t>
      </w:r>
    </w:p>
    <w:p w14:paraId="02C018E9" w14:textId="3A9CF5D1" w:rsidR="00846D05" w:rsidRPr="006A7993" w:rsidRDefault="00846D05"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bCs/>
          <w:kern w:val="0"/>
          <w:sz w:val="20"/>
          <w:szCs w:val="20"/>
        </w:rPr>
        <w:t xml:space="preserve">Long revisit period and </w:t>
      </w:r>
      <w:r w:rsidR="00812DE7" w:rsidRPr="006A7993">
        <w:rPr>
          <w:rFonts w:ascii="Times New Roman" w:hAnsi="Times New Roman" w:cs="Times New Roman" w:hint="eastAsia"/>
          <w:bCs/>
          <w:kern w:val="0"/>
          <w:sz w:val="20"/>
          <w:szCs w:val="20"/>
        </w:rPr>
        <w:t>dwelling</w:t>
      </w:r>
      <w:r w:rsidR="00812DE7" w:rsidRPr="006A7993">
        <w:rPr>
          <w:rFonts w:ascii="Times New Roman" w:hAnsi="Times New Roman" w:cs="Times New Roman"/>
          <w:bCs/>
          <w:kern w:val="0"/>
          <w:sz w:val="20"/>
          <w:szCs w:val="20"/>
        </w:rPr>
        <w:t xml:space="preserve"> </w:t>
      </w:r>
      <w:r w:rsidRPr="006A7993">
        <w:rPr>
          <w:rFonts w:ascii="Times New Roman" w:hAnsi="Times New Roman" w:cs="Times New Roman"/>
          <w:bCs/>
          <w:kern w:val="0"/>
          <w:sz w:val="20"/>
          <w:szCs w:val="20"/>
        </w:rPr>
        <w:t>window</w:t>
      </w:r>
      <w:r w:rsidR="00C02DDA" w:rsidRPr="006A7993">
        <w:rPr>
          <w:rFonts w:ascii="Times New Roman" w:hAnsi="Times New Roman" w:cs="Times New Roman" w:hint="eastAsia"/>
          <w:bCs/>
          <w:kern w:val="0"/>
          <w:sz w:val="20"/>
          <w:szCs w:val="20"/>
        </w:rPr>
        <w:t xml:space="preserve"> for each beam</w:t>
      </w:r>
      <w:r w:rsidRPr="006A7993">
        <w:rPr>
          <w:rFonts w:ascii="Times New Roman" w:hAnsi="Times New Roman" w:cs="Times New Roman"/>
          <w:bCs/>
          <w:kern w:val="0"/>
          <w:sz w:val="20"/>
          <w:szCs w:val="20"/>
        </w:rPr>
        <w:t xml:space="preserve"> should be defined to improve the coverage ratio</w:t>
      </w:r>
    </w:p>
    <w:p w14:paraId="789191DA" w14:textId="2A45AF74" w:rsidR="003772BB" w:rsidRDefault="003772BB"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bCs/>
          <w:kern w:val="0"/>
          <w:sz w:val="20"/>
          <w:szCs w:val="20"/>
        </w:rPr>
        <w:t>E</w:t>
      </w:r>
      <w:r w:rsidRPr="006A7993">
        <w:rPr>
          <w:rFonts w:ascii="Times New Roman" w:hAnsi="Times New Roman" w:cs="Times New Roman" w:hint="eastAsia"/>
          <w:bCs/>
          <w:kern w:val="0"/>
          <w:sz w:val="20"/>
          <w:szCs w:val="20"/>
        </w:rPr>
        <w:t>xtending the default periodicity for common channels/message (e.g., SSB, SIB1, SIB19)</w:t>
      </w:r>
    </w:p>
    <w:p w14:paraId="060C9895" w14:textId="54035B0D" w:rsidR="006A7993" w:rsidRPr="006A7993" w:rsidRDefault="006A7993" w:rsidP="00D356DF">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Cs/>
          <w:kern w:val="0"/>
          <w:sz w:val="20"/>
          <w:szCs w:val="20"/>
        </w:rPr>
      </w:pPr>
      <w:r w:rsidRPr="006A7993">
        <w:rPr>
          <w:rFonts w:ascii="Times New Roman" w:hAnsi="Times New Roman" w:cs="Times New Roman" w:hint="eastAsia"/>
          <w:bCs/>
          <w:kern w:val="0"/>
          <w:sz w:val="20"/>
          <w:szCs w:val="20"/>
        </w:rPr>
        <w:t xml:space="preserve">Potential enhancements to </w:t>
      </w:r>
      <w:r>
        <w:rPr>
          <w:rFonts w:ascii="Times New Roman" w:hAnsi="Times New Roman" w:cs="Times New Roman" w:hint="eastAsia"/>
          <w:bCs/>
          <w:kern w:val="0"/>
          <w:sz w:val="20"/>
          <w:szCs w:val="20"/>
        </w:rPr>
        <w:t>provide valid ROs.</w:t>
      </w:r>
    </w:p>
    <w:p w14:paraId="65E6AEF3" w14:textId="6918516B" w:rsidR="008135CB" w:rsidRPr="006A7993" w:rsidRDefault="008135CB" w:rsidP="00D356DF">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bCs/>
          <w:iCs/>
          <w:sz w:val="20"/>
          <w:szCs w:val="20"/>
        </w:rPr>
        <w:t>C</w:t>
      </w:r>
      <w:r w:rsidRPr="006A7993">
        <w:rPr>
          <w:rFonts w:ascii="Times New Roman" w:hAnsi="Times New Roman" w:cs="Times New Roman" w:hint="eastAsia"/>
          <w:bCs/>
          <w:iCs/>
          <w:sz w:val="20"/>
          <w:szCs w:val="20"/>
        </w:rPr>
        <w:t xml:space="preserve">ombined </w:t>
      </w:r>
      <w:r w:rsidRPr="006A7993">
        <w:rPr>
          <w:rFonts w:ascii="Times New Roman" w:hAnsi="Times New Roman" w:cs="Times New Roman"/>
          <w:bCs/>
          <w:iCs/>
          <w:sz w:val="20"/>
          <w:szCs w:val="20"/>
        </w:rPr>
        <w:t>with</w:t>
      </w:r>
      <w:r w:rsidRPr="006A7993">
        <w:rPr>
          <w:rFonts w:ascii="Times New Roman" w:hAnsi="Times New Roman" w:cs="Times New Roman" w:hint="eastAsia"/>
          <w:bCs/>
          <w:iCs/>
          <w:sz w:val="20"/>
          <w:szCs w:val="20"/>
        </w:rPr>
        <w:t xml:space="preserve"> long </w:t>
      </w:r>
      <w:r w:rsidRPr="006A7993">
        <w:rPr>
          <w:rFonts w:ascii="Times New Roman" w:hAnsi="Times New Roman" w:cs="Times New Roman"/>
          <w:bCs/>
          <w:iCs/>
          <w:sz w:val="20"/>
          <w:szCs w:val="20"/>
        </w:rPr>
        <w:t>detection</w:t>
      </w:r>
      <w:r w:rsidRPr="006A7993">
        <w:rPr>
          <w:rFonts w:ascii="Times New Roman" w:hAnsi="Times New Roman" w:cs="Times New Roman" w:hint="eastAsia"/>
          <w:bCs/>
          <w:iCs/>
          <w:sz w:val="20"/>
          <w:szCs w:val="20"/>
        </w:rPr>
        <w:t xml:space="preserve"> period of SSBs</w:t>
      </w:r>
      <w:r w:rsidR="002F4DFB" w:rsidRPr="006A7993">
        <w:rPr>
          <w:rFonts w:ascii="Times New Roman" w:hAnsi="Times New Roman" w:cs="Times New Roman" w:hint="eastAsia"/>
          <w:bCs/>
          <w:iCs/>
          <w:sz w:val="20"/>
          <w:szCs w:val="20"/>
        </w:rPr>
        <w:t xml:space="preserve"> and </w:t>
      </w:r>
      <w:r w:rsidR="002F4DFB" w:rsidRPr="006A7993">
        <w:rPr>
          <w:rFonts w:ascii="Times New Roman" w:hAnsi="Times New Roman" w:cs="Times New Roman"/>
          <w:bCs/>
          <w:iCs/>
          <w:sz w:val="20"/>
          <w:szCs w:val="20"/>
        </w:rPr>
        <w:t>important</w:t>
      </w:r>
      <w:r w:rsidR="002F4DFB" w:rsidRPr="006A7993">
        <w:rPr>
          <w:rFonts w:ascii="Times New Roman" w:hAnsi="Times New Roman" w:cs="Times New Roman" w:hint="eastAsia"/>
          <w:bCs/>
          <w:iCs/>
          <w:sz w:val="20"/>
          <w:szCs w:val="20"/>
        </w:rPr>
        <w:t xml:space="preserve"> common </w:t>
      </w:r>
      <w:r w:rsidR="00C40090" w:rsidRPr="006A7993">
        <w:rPr>
          <w:rFonts w:ascii="Times New Roman" w:hAnsi="Times New Roman" w:cs="Times New Roman" w:hint="eastAsia"/>
          <w:bCs/>
          <w:iCs/>
          <w:sz w:val="20"/>
          <w:szCs w:val="20"/>
        </w:rPr>
        <w:t>control channel</w:t>
      </w:r>
      <w:r w:rsidR="002F4DFB" w:rsidRPr="006A7993">
        <w:rPr>
          <w:rFonts w:ascii="Times New Roman" w:hAnsi="Times New Roman" w:cs="Times New Roman" w:hint="eastAsia"/>
          <w:bCs/>
          <w:iCs/>
          <w:sz w:val="20"/>
          <w:szCs w:val="20"/>
        </w:rPr>
        <w:t xml:space="preserve"> for initial access procedure</w:t>
      </w:r>
      <w:r w:rsidRPr="006A7993">
        <w:rPr>
          <w:rFonts w:ascii="Times New Roman" w:hAnsi="Times New Roman" w:cs="Times New Roman" w:hint="eastAsia"/>
          <w:bCs/>
          <w:iCs/>
          <w:sz w:val="20"/>
          <w:szCs w:val="20"/>
        </w:rPr>
        <w:t xml:space="preserve">, a revisit period and a dwelling window should be introduced to facilitate the </w:t>
      </w:r>
      <w:r w:rsidRPr="006A7993">
        <w:rPr>
          <w:rFonts w:ascii="Times New Roman" w:hAnsi="Times New Roman" w:cs="Times New Roman"/>
          <w:bCs/>
          <w:iCs/>
          <w:sz w:val="20"/>
          <w:szCs w:val="20"/>
        </w:rPr>
        <w:t>operation</w:t>
      </w:r>
      <w:r w:rsidRPr="006A7993">
        <w:rPr>
          <w:rFonts w:ascii="Times New Roman" w:hAnsi="Times New Roman" w:cs="Times New Roman" w:hint="eastAsia"/>
          <w:bCs/>
          <w:iCs/>
          <w:sz w:val="20"/>
          <w:szCs w:val="20"/>
        </w:rPr>
        <w:t xml:space="preserve"> under NTN scenarios. </w:t>
      </w:r>
      <w:r w:rsidRPr="006A7993">
        <w:rPr>
          <w:rFonts w:ascii="Times New Roman" w:hAnsi="Times New Roman" w:cs="Times New Roman"/>
          <w:bCs/>
          <w:iCs/>
          <w:sz w:val="20"/>
          <w:szCs w:val="20"/>
        </w:rPr>
        <w:t>I</w:t>
      </w:r>
      <w:r w:rsidRPr="006A7993">
        <w:rPr>
          <w:rFonts w:ascii="Times New Roman" w:hAnsi="Times New Roman" w:cs="Times New Roman" w:hint="eastAsia"/>
          <w:bCs/>
          <w:iCs/>
          <w:sz w:val="20"/>
          <w:szCs w:val="20"/>
        </w:rPr>
        <w:t xml:space="preserve">t is proposed to </w:t>
      </w:r>
      <w:r w:rsidRPr="006A7993">
        <w:rPr>
          <w:rFonts w:ascii="Times New Roman" w:hAnsi="Times New Roman" w:cs="Times New Roman"/>
          <w:bCs/>
          <w:iCs/>
          <w:sz w:val="20"/>
          <w:szCs w:val="20"/>
        </w:rPr>
        <w:t>support</w:t>
      </w:r>
      <w:r w:rsidRPr="006A7993">
        <w:rPr>
          <w:rFonts w:ascii="Times New Roman" w:hAnsi="Times New Roman" w:cs="Times New Roman" w:hint="eastAsia"/>
          <w:bCs/>
          <w:iCs/>
          <w:sz w:val="20"/>
          <w:szCs w:val="20"/>
        </w:rPr>
        <w:t xml:space="preserve"> the system level enhancements to improve the coverage ratio in NR-NTN phase 3, at least </w:t>
      </w:r>
      <w:r w:rsidRPr="006A7993">
        <w:rPr>
          <w:rFonts w:ascii="Times New Roman" w:hAnsi="Times New Roman" w:cs="Times New Roman"/>
          <w:bCs/>
          <w:iCs/>
          <w:sz w:val="20"/>
          <w:szCs w:val="20"/>
        </w:rPr>
        <w:t>considering</w:t>
      </w:r>
      <w:r w:rsidRPr="006A7993">
        <w:rPr>
          <w:rFonts w:ascii="Times New Roman" w:hAnsi="Times New Roman" w:cs="Times New Roman" w:hint="eastAsia"/>
          <w:bCs/>
          <w:iCs/>
          <w:sz w:val="20"/>
          <w:szCs w:val="20"/>
        </w:rPr>
        <w:t xml:space="preserve"> to introduce the revisit periodicity and dwelling window.</w:t>
      </w:r>
    </w:p>
    <w:p w14:paraId="166425EB" w14:textId="438C6771" w:rsidR="00773E6A" w:rsidRPr="006A7993" w:rsidRDefault="00773E6A" w:rsidP="00773E6A">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6A7993">
        <w:rPr>
          <w:rFonts w:ascii="Times New Roman" w:hAnsi="Times New Roman" w:cs="Times New Roman" w:hint="eastAsia"/>
          <w:bCs/>
          <w:iCs/>
          <w:sz w:val="20"/>
          <w:szCs w:val="20"/>
        </w:rPr>
        <w:t xml:space="preserve">From our understanding, the revisit time of the beam to serve each beam footprint is </w:t>
      </w:r>
      <w:r w:rsidRPr="006A7993">
        <w:rPr>
          <w:rFonts w:ascii="Times New Roman" w:hAnsi="Times New Roman" w:cs="Times New Roman"/>
          <w:bCs/>
          <w:iCs/>
          <w:sz w:val="20"/>
          <w:szCs w:val="20"/>
        </w:rPr>
        <w:t>determined</w:t>
      </w:r>
      <w:r w:rsidRPr="006A7993">
        <w:rPr>
          <w:rFonts w:ascii="Times New Roman" w:hAnsi="Times New Roman" w:cs="Times New Roman" w:hint="eastAsia"/>
          <w:bCs/>
          <w:iCs/>
          <w:sz w:val="20"/>
          <w:szCs w:val="20"/>
        </w:rPr>
        <w:t xml:space="preserve"> by beam hopping pattern and residence time on the beam footprint.</w:t>
      </w:r>
      <w:r w:rsidRPr="006A7993">
        <w:rPr>
          <w:rFonts w:ascii="Times New Roman" w:hAnsi="Times New Roman" w:cs="Times New Roman"/>
          <w:bCs/>
          <w:iCs/>
          <w:sz w:val="20"/>
          <w:szCs w:val="20"/>
        </w:rPr>
        <w:t xml:space="preserve"> Assuming</w:t>
      </w:r>
      <w:r w:rsidRPr="006A7993">
        <w:rPr>
          <w:rFonts w:ascii="Times New Roman" w:hAnsi="Times New Roman" w:cs="Times New Roman" w:hint="eastAsia"/>
          <w:bCs/>
          <w:iCs/>
          <w:sz w:val="20"/>
          <w:szCs w:val="20"/>
        </w:rPr>
        <w:t xml:space="preserve"> that each footprint is uniformly illuminated based on TDM beam scheduling</w:t>
      </w:r>
      <w:r w:rsidR="00694D89" w:rsidRPr="006A7993">
        <w:rPr>
          <w:rFonts w:ascii="Times New Roman" w:hAnsi="Times New Roman" w:cs="Times New Roman" w:hint="eastAsia"/>
          <w:bCs/>
          <w:iCs/>
          <w:sz w:val="20"/>
          <w:szCs w:val="20"/>
        </w:rPr>
        <w:t xml:space="preserve"> for common channels</w:t>
      </w:r>
      <w:r w:rsidRPr="006A7993">
        <w:rPr>
          <w:rFonts w:ascii="Times New Roman" w:hAnsi="Times New Roman" w:cs="Times New Roman" w:hint="eastAsia"/>
          <w:bCs/>
          <w:iCs/>
          <w:sz w:val="20"/>
          <w:szCs w:val="20"/>
        </w:rPr>
        <w:t xml:space="preserve">, according to the </w:t>
      </w:r>
      <w:r w:rsidRPr="006A7993">
        <w:rPr>
          <w:rFonts w:ascii="Times New Roman" w:hAnsi="Times New Roman" w:cs="Times New Roman"/>
          <w:bCs/>
          <w:iCs/>
          <w:sz w:val="20"/>
          <w:szCs w:val="20"/>
        </w:rPr>
        <w:t>coverage</w:t>
      </w:r>
      <w:r w:rsidRPr="006A7993">
        <w:rPr>
          <w:rFonts w:ascii="Times New Roman" w:hAnsi="Times New Roman" w:cs="Times New Roman" w:hint="eastAsia"/>
          <w:bCs/>
          <w:iCs/>
          <w:sz w:val="20"/>
          <w:szCs w:val="20"/>
        </w:rPr>
        <w:t xml:space="preserve"> ratio analysis in Table 1, if </w:t>
      </w:r>
      <w:r w:rsidRPr="006A7993">
        <w:rPr>
          <w:rFonts w:ascii="Times New Roman" w:hAnsi="Times New Roman" w:cs="Times New Roman"/>
          <w:bCs/>
          <w:iCs/>
          <w:sz w:val="20"/>
          <w:szCs w:val="20"/>
        </w:rPr>
        <w:t>default</w:t>
      </w:r>
      <w:r w:rsidRPr="006A7993">
        <w:rPr>
          <w:rFonts w:ascii="Times New Roman" w:hAnsi="Times New Roman" w:cs="Times New Roman" w:hint="eastAsia"/>
          <w:bCs/>
          <w:iCs/>
          <w:sz w:val="20"/>
          <w:szCs w:val="20"/>
        </w:rPr>
        <w:t xml:space="preserve"> 20ms SSB periodicity is assumed, since maximum 40.08% </w:t>
      </w:r>
      <w:r w:rsidRPr="006A7993">
        <w:rPr>
          <w:rFonts w:ascii="Times New Roman" w:hAnsi="Times New Roman" w:cs="Times New Roman"/>
          <w:bCs/>
          <w:iCs/>
          <w:sz w:val="20"/>
          <w:szCs w:val="20"/>
        </w:rPr>
        <w:t>coverage</w:t>
      </w:r>
      <w:r w:rsidRPr="006A7993">
        <w:rPr>
          <w:rFonts w:ascii="Times New Roman" w:hAnsi="Times New Roman" w:cs="Times New Roman" w:hint="eastAsia"/>
          <w:bCs/>
          <w:iCs/>
          <w:sz w:val="20"/>
          <w:szCs w:val="20"/>
        </w:rPr>
        <w:t xml:space="preserve"> </w:t>
      </w:r>
      <w:r w:rsidR="00DC09ED" w:rsidRPr="006A7993">
        <w:rPr>
          <w:rFonts w:ascii="Times New Roman" w:hAnsi="Times New Roman" w:cs="Times New Roman" w:hint="eastAsia"/>
          <w:bCs/>
          <w:iCs/>
          <w:sz w:val="20"/>
          <w:szCs w:val="20"/>
        </w:rPr>
        <w:t xml:space="preserve">of common control channels (e.g. SSB, CORESET0/SIB1, SIB19) </w:t>
      </w:r>
      <w:r w:rsidRPr="006A7993">
        <w:rPr>
          <w:rFonts w:ascii="Times New Roman" w:hAnsi="Times New Roman" w:cs="Times New Roman" w:hint="eastAsia"/>
          <w:bCs/>
          <w:iCs/>
          <w:sz w:val="20"/>
          <w:szCs w:val="20"/>
        </w:rPr>
        <w:t xml:space="preserve">can be satisfied for LEO-600 Set1-1/1-3, longer revisit time than 20ms </w:t>
      </w:r>
      <w:r w:rsidR="00DC09ED" w:rsidRPr="006A7993">
        <w:rPr>
          <w:rFonts w:ascii="Times New Roman" w:hAnsi="Times New Roman" w:cs="Times New Roman" w:hint="eastAsia"/>
          <w:bCs/>
          <w:iCs/>
          <w:sz w:val="20"/>
          <w:szCs w:val="20"/>
        </w:rPr>
        <w:t>is needed</w:t>
      </w:r>
      <w:r w:rsidRPr="006A7993">
        <w:rPr>
          <w:rFonts w:ascii="Times New Roman" w:hAnsi="Times New Roman" w:cs="Times New Roman" w:hint="eastAsia"/>
          <w:bCs/>
          <w:iCs/>
          <w:sz w:val="20"/>
          <w:szCs w:val="20"/>
        </w:rPr>
        <w:t xml:space="preserve"> in order to serve all the 1058 beam footprints. </w:t>
      </w:r>
    </w:p>
    <w:p w14:paraId="260A83A2" w14:textId="5F6E1607" w:rsidR="00773E6A" w:rsidRPr="006A7993" w:rsidRDefault="00773E6A" w:rsidP="00773E6A">
      <w:pPr>
        <w:adjustRightInd w:val="0"/>
        <w:snapToGrid w:val="0"/>
        <w:spacing w:before="50" w:afterLines="50" w:after="120"/>
        <w:rPr>
          <w:rFonts w:ascii="Times New Roman" w:hAnsi="Times New Roman" w:cs="Times New Roman"/>
          <w:bCs/>
          <w:iCs/>
          <w:sz w:val="20"/>
          <w:szCs w:val="20"/>
        </w:rPr>
      </w:pPr>
      <w:r w:rsidRPr="006A7993">
        <w:rPr>
          <w:rFonts w:ascii="Times New Roman" w:hAnsi="Times New Roman" w:cs="Times New Roman"/>
          <w:b/>
          <w:iCs/>
          <w:sz w:val="20"/>
          <w:szCs w:val="20"/>
        </w:rPr>
        <w:t>O</w:t>
      </w:r>
      <w:r w:rsidRPr="006A7993">
        <w:rPr>
          <w:rFonts w:ascii="Times New Roman" w:hAnsi="Times New Roman" w:cs="Times New Roman" w:hint="eastAsia"/>
          <w:b/>
          <w:iCs/>
          <w:sz w:val="20"/>
          <w:szCs w:val="20"/>
        </w:rPr>
        <w:t xml:space="preserve">bservation </w:t>
      </w:r>
      <w:r w:rsidR="007B5F96" w:rsidRPr="006A7993">
        <w:rPr>
          <w:rFonts w:ascii="Times New Roman" w:hAnsi="Times New Roman" w:cs="Times New Roman" w:hint="eastAsia"/>
          <w:b/>
          <w:iCs/>
          <w:sz w:val="20"/>
          <w:szCs w:val="20"/>
        </w:rPr>
        <w:t>2</w:t>
      </w:r>
      <w:r w:rsidRPr="006A7993">
        <w:rPr>
          <w:rFonts w:ascii="Times New Roman" w:hAnsi="Times New Roman" w:cs="Times New Roman" w:hint="eastAsia"/>
          <w:b/>
          <w:iCs/>
          <w:sz w:val="20"/>
          <w:szCs w:val="20"/>
        </w:rPr>
        <w:t xml:space="preserve">: </w:t>
      </w:r>
      <w:r w:rsidRPr="006A7993">
        <w:rPr>
          <w:rFonts w:ascii="Times New Roman" w:hAnsi="Times New Roman" w:cs="Times New Roman"/>
          <w:b/>
          <w:iCs/>
          <w:sz w:val="20"/>
          <w:szCs w:val="20"/>
        </w:rPr>
        <w:t>F</w:t>
      </w:r>
      <w:r w:rsidRPr="006A7993">
        <w:rPr>
          <w:rFonts w:ascii="Times New Roman" w:hAnsi="Times New Roman" w:cs="Times New Roman" w:hint="eastAsia"/>
          <w:b/>
          <w:iCs/>
          <w:sz w:val="20"/>
          <w:szCs w:val="20"/>
        </w:rPr>
        <w:t xml:space="preserve">or LEO-600 Set1-1/1-2/1-3, longer revisit </w:t>
      </w:r>
      <w:r w:rsidR="00D7710A" w:rsidRPr="006A7993">
        <w:rPr>
          <w:rFonts w:ascii="Times New Roman" w:hAnsi="Times New Roman" w:cs="Times New Roman" w:hint="eastAsia"/>
          <w:b/>
          <w:iCs/>
          <w:sz w:val="20"/>
          <w:szCs w:val="20"/>
        </w:rPr>
        <w:t>period</w:t>
      </w:r>
      <w:r w:rsidRPr="006A7993">
        <w:rPr>
          <w:rFonts w:ascii="Times New Roman" w:hAnsi="Times New Roman" w:cs="Times New Roman" w:hint="eastAsia"/>
          <w:b/>
          <w:iCs/>
          <w:sz w:val="20"/>
          <w:szCs w:val="20"/>
        </w:rPr>
        <w:t xml:space="preserve"> can be considered to improve the coverage ratio.</w:t>
      </w:r>
    </w:p>
    <w:p w14:paraId="70E84872" w14:textId="20B0CA78" w:rsidR="008135CB" w:rsidRPr="006A7993" w:rsidRDefault="008135CB" w:rsidP="008135CB">
      <w:pPr>
        <w:adjustRightInd w:val="0"/>
        <w:snapToGrid w:val="0"/>
        <w:rPr>
          <w:rFonts w:ascii="Times New Roman" w:hAnsi="Times New Roman" w:cs="Times New Roman"/>
          <w:b/>
          <w:iCs/>
          <w:sz w:val="20"/>
          <w:szCs w:val="20"/>
        </w:rPr>
      </w:pPr>
      <w:bookmarkStart w:id="7" w:name="_Hlk168509989"/>
      <w:r w:rsidRPr="006A7993">
        <w:rPr>
          <w:rFonts w:ascii="Times New Roman" w:hAnsi="Times New Roman" w:cs="Times New Roman"/>
          <w:b/>
          <w:iCs/>
          <w:sz w:val="20"/>
          <w:szCs w:val="20"/>
        </w:rPr>
        <w:t xml:space="preserve">Proposal </w:t>
      </w:r>
      <w:r w:rsidR="007B5F96" w:rsidRPr="006A7993">
        <w:rPr>
          <w:rFonts w:ascii="Times New Roman" w:hAnsi="Times New Roman" w:cs="Times New Roman" w:hint="eastAsia"/>
          <w:b/>
          <w:iCs/>
          <w:sz w:val="20"/>
          <w:szCs w:val="20"/>
        </w:rPr>
        <w:t>2</w:t>
      </w:r>
      <w:r w:rsidR="00156D43" w:rsidRPr="006A7993">
        <w:rPr>
          <w:rFonts w:ascii="Times New Roman" w:hAnsi="Times New Roman" w:cs="Times New Roman"/>
          <w:b/>
          <w:iCs/>
          <w:sz w:val="20"/>
          <w:szCs w:val="20"/>
        </w:rPr>
        <w:t>:</w:t>
      </w:r>
      <w:r w:rsidRPr="006A7993">
        <w:rPr>
          <w:rFonts w:ascii="Times New Roman" w:hAnsi="Times New Roman" w:cs="Times New Roman"/>
          <w:b/>
          <w:iCs/>
          <w:sz w:val="20"/>
          <w:szCs w:val="20"/>
        </w:rPr>
        <w:t xml:space="preserve"> Support the system level enhancements to improve the coverage ratio in NR-NTN phase 3, with the consideration of introducing the revisit periodicity and dwelling window</w:t>
      </w:r>
      <w:r w:rsidR="00D356DF" w:rsidRPr="006A7993">
        <w:rPr>
          <w:rFonts w:ascii="Times New Roman" w:hAnsi="Times New Roman" w:cs="Times New Roman"/>
          <w:b/>
          <w:iCs/>
          <w:sz w:val="20"/>
          <w:szCs w:val="20"/>
        </w:rPr>
        <w:t xml:space="preserve"> </w:t>
      </w:r>
      <w:r w:rsidR="001D58DB" w:rsidRPr="006A7993">
        <w:rPr>
          <w:rFonts w:ascii="Times New Roman" w:hAnsi="Times New Roman" w:cs="Times New Roman"/>
          <w:b/>
          <w:iCs/>
          <w:sz w:val="20"/>
          <w:szCs w:val="20"/>
        </w:rPr>
        <w:t xml:space="preserve">for other channels/signals to </w:t>
      </w:r>
      <w:r w:rsidR="00D356DF" w:rsidRPr="006A7993">
        <w:rPr>
          <w:rFonts w:ascii="Times New Roman" w:hAnsi="Times New Roman" w:cs="Times New Roman"/>
          <w:b/>
          <w:iCs/>
          <w:sz w:val="20"/>
          <w:szCs w:val="20"/>
        </w:rPr>
        <w:t>adapt to SSB periodicity extension</w:t>
      </w:r>
      <w:r w:rsidRPr="006A7993">
        <w:rPr>
          <w:rFonts w:ascii="Times New Roman" w:hAnsi="Times New Roman" w:cs="Times New Roman"/>
          <w:b/>
          <w:iCs/>
          <w:sz w:val="20"/>
          <w:szCs w:val="20"/>
        </w:rPr>
        <w:t>.</w:t>
      </w:r>
    </w:p>
    <w:bookmarkEnd w:id="7"/>
    <w:p w14:paraId="703B8321" w14:textId="062B2E74" w:rsidR="00E93F9E" w:rsidRDefault="00FB66D6" w:rsidP="002F2E58">
      <w:pPr>
        <w:spacing w:beforeLines="50" w:before="120" w:afterLines="50" w:after="120"/>
        <w:rPr>
          <w:rFonts w:ascii="Times New Roman" w:hAnsi="Times New Roman" w:cs="Times New Roman"/>
          <w:bCs/>
          <w:kern w:val="0"/>
          <w:sz w:val="20"/>
          <w:szCs w:val="20"/>
        </w:rPr>
      </w:pPr>
      <w:r w:rsidRPr="006A7993">
        <w:rPr>
          <w:rFonts w:ascii="Times New Roman" w:hAnsi="Times New Roman" w:cs="Times New Roman"/>
          <w:bCs/>
          <w:kern w:val="0"/>
          <w:sz w:val="20"/>
          <w:szCs w:val="20"/>
        </w:rPr>
        <w:t>F</w:t>
      </w:r>
      <w:r w:rsidRPr="006A7993">
        <w:rPr>
          <w:rFonts w:ascii="Times New Roman" w:hAnsi="Times New Roman" w:cs="Times New Roman" w:hint="eastAsia"/>
          <w:bCs/>
          <w:kern w:val="0"/>
          <w:sz w:val="20"/>
          <w:szCs w:val="20"/>
        </w:rPr>
        <w:t>urthermore, the allocati</w:t>
      </w:r>
      <w:r>
        <w:rPr>
          <w:rFonts w:ascii="Times New Roman" w:hAnsi="Times New Roman" w:cs="Times New Roman" w:hint="eastAsia"/>
          <w:bCs/>
          <w:kern w:val="0"/>
          <w:sz w:val="20"/>
          <w:szCs w:val="20"/>
        </w:rPr>
        <w:t>on of SSB and necessary system information for each satellite beam or beam footprint need to be further studied. Tak</w:t>
      </w:r>
      <w:r w:rsidR="008135CB" w:rsidRPr="00FB66D6">
        <w:rPr>
          <w:rFonts w:ascii="Times New Roman" w:hAnsi="Times New Roman" w:cs="Times New Roman" w:hint="eastAsia"/>
          <w:bCs/>
          <w:kern w:val="0"/>
          <w:sz w:val="20"/>
          <w:szCs w:val="20"/>
        </w:rPr>
        <w:t>ing the satellite parameters Set 1-2 as an example, the operation and necessary signals</w:t>
      </w:r>
      <w:r w:rsidR="004A5F6E">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channels are illustrated in the Figure </w:t>
      </w:r>
      <w:r w:rsidR="007F4C20">
        <w:rPr>
          <w:rFonts w:ascii="Times New Roman" w:hAnsi="Times New Roman" w:cs="Times New Roman" w:hint="eastAsia"/>
          <w:bCs/>
          <w:kern w:val="0"/>
          <w:sz w:val="20"/>
          <w:szCs w:val="20"/>
        </w:rPr>
        <w:t>2.1-</w:t>
      </w:r>
      <w:r w:rsidR="00C40090">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 4 SSBs are supported for the S-band. Each SSB can provide DL synchronization over one beam footprint. With one of the 16 simultaneously active beams from Set 1-2, 4 SSBs can be transited at different time instance into 4 different beam footprints. And within one beam footprint, the SIB1 and SIB19 can be transmitted following the same SSB providing the system information and the necessary information for initial access. The SSBs, the related SIB1 and SIB19 can be transmitted in 4 beam footprints in a TDM manner. The transmission of those information over 4 beam footprints will occupy at least 10ms of the 20ms</w:t>
      </w:r>
      <w:r w:rsidR="00156D43">
        <w:rPr>
          <w:rFonts w:ascii="Times New Roman" w:hAnsi="Times New Roman" w:cs="Times New Roman" w:hint="eastAsia"/>
          <w:bCs/>
          <w:kern w:val="0"/>
          <w:sz w:val="20"/>
          <w:szCs w:val="20"/>
        </w:rPr>
        <w:t xml:space="preserve"> within dwelling window</w:t>
      </w:r>
      <w:r w:rsidR="008135CB" w:rsidRPr="00FB66D6">
        <w:rPr>
          <w:rFonts w:ascii="Times New Roman" w:hAnsi="Times New Roman" w:cs="Times New Roman" w:hint="eastAsia"/>
          <w:bCs/>
          <w:kern w:val="0"/>
          <w:sz w:val="20"/>
          <w:szCs w:val="20"/>
        </w:rPr>
        <w:t>. Then the residu</w:t>
      </w:r>
      <w:r w:rsidR="008135CB" w:rsidRPr="00BE0AD2">
        <w:rPr>
          <w:rFonts w:ascii="Times New Roman" w:hAnsi="Times New Roman" w:cs="Times New Roman" w:hint="eastAsia"/>
          <w:bCs/>
          <w:kern w:val="0"/>
          <w:sz w:val="20"/>
          <w:szCs w:val="20"/>
        </w:rPr>
        <w:t xml:space="preserve">al </w:t>
      </w:r>
      <w:r w:rsidR="00093AE3" w:rsidRPr="00BE0AD2">
        <w:rPr>
          <w:rFonts w:ascii="Times New Roman" w:hAnsi="Times New Roman" w:cs="Times New Roman" w:hint="eastAsia"/>
          <w:bCs/>
          <w:kern w:val="0"/>
          <w:sz w:val="20"/>
          <w:szCs w:val="20"/>
        </w:rPr>
        <w:t xml:space="preserve">time-domain resources not used for SSB, SIB1 and SIB 19 (e.g., the last </w:t>
      </w:r>
      <w:r w:rsidR="008135CB" w:rsidRPr="00BE0AD2">
        <w:rPr>
          <w:rFonts w:ascii="Times New Roman" w:hAnsi="Times New Roman" w:cs="Times New Roman" w:hint="eastAsia"/>
          <w:bCs/>
          <w:kern w:val="0"/>
          <w:sz w:val="20"/>
          <w:szCs w:val="20"/>
        </w:rPr>
        <w:t>1</w:t>
      </w:r>
      <w:r w:rsidR="008135CB" w:rsidRPr="00FB66D6">
        <w:rPr>
          <w:rFonts w:ascii="Times New Roman" w:hAnsi="Times New Roman" w:cs="Times New Roman" w:hint="eastAsia"/>
          <w:bCs/>
          <w:kern w:val="0"/>
          <w:sz w:val="20"/>
          <w:szCs w:val="20"/>
        </w:rPr>
        <w:t>0ms of the dwelling window</w:t>
      </w:r>
      <w:r w:rsidR="00093AE3">
        <w:rPr>
          <w:rFonts w:ascii="Times New Roman" w:hAnsi="Times New Roman" w:cs="Times New Roman" w:hint="eastAsia"/>
          <w:bCs/>
          <w:kern w:val="0"/>
          <w:sz w:val="20"/>
          <w:szCs w:val="20"/>
        </w:rPr>
        <w:t>)</w:t>
      </w:r>
      <w:r w:rsidR="008135CB" w:rsidRPr="00FB66D6">
        <w:rPr>
          <w:rFonts w:ascii="Times New Roman" w:hAnsi="Times New Roman" w:cs="Times New Roman" w:hint="eastAsia"/>
          <w:bCs/>
          <w:kern w:val="0"/>
          <w:sz w:val="20"/>
          <w:szCs w:val="20"/>
        </w:rPr>
        <w:t xml:space="preserve"> can be used for the dynamic scheduling depending on the traffic</w:t>
      </w:r>
      <w:r w:rsidR="00093AE3">
        <w:rPr>
          <w:rFonts w:ascii="Times New Roman" w:hAnsi="Times New Roman" w:cs="Times New Roman" w:hint="eastAsia"/>
          <w:bCs/>
          <w:kern w:val="0"/>
          <w:sz w:val="20"/>
          <w:szCs w:val="20"/>
        </w:rPr>
        <w:t xml:space="preserve">, such as scheduling </w:t>
      </w:r>
      <w:r w:rsidR="00093AE3" w:rsidRPr="00E87E95">
        <w:rPr>
          <w:rFonts w:ascii="Times New Roman" w:hAnsi="Times New Roman" w:cs="Times New Roman" w:hint="eastAsia"/>
          <w:bCs/>
          <w:kern w:val="0"/>
          <w:sz w:val="20"/>
          <w:szCs w:val="20"/>
        </w:rPr>
        <w:t>for the same beam footprint</w:t>
      </w:r>
      <w:r w:rsidR="00093AE3">
        <w:rPr>
          <w:rFonts w:ascii="Times New Roman" w:hAnsi="Times New Roman" w:cs="Times New Roman" w:hint="eastAsia"/>
          <w:bCs/>
          <w:kern w:val="0"/>
          <w:sz w:val="20"/>
          <w:szCs w:val="20"/>
        </w:rPr>
        <w:t>s</w:t>
      </w:r>
      <w:r w:rsidR="00093AE3" w:rsidRPr="00E87E95">
        <w:rPr>
          <w:rFonts w:ascii="Times New Roman" w:hAnsi="Times New Roman" w:cs="Times New Roman" w:hint="eastAsia"/>
          <w:bCs/>
          <w:kern w:val="0"/>
          <w:sz w:val="20"/>
          <w:szCs w:val="20"/>
        </w:rPr>
        <w:t xml:space="preserve"> as SSB or other beam footprints</w:t>
      </w:r>
      <w:r w:rsidR="008135CB" w:rsidRPr="00FB66D6">
        <w:rPr>
          <w:rFonts w:ascii="Times New Roman" w:hAnsi="Times New Roman" w:cs="Times New Roman" w:hint="eastAsia"/>
          <w:bCs/>
          <w:kern w:val="0"/>
          <w:sz w:val="20"/>
          <w:szCs w:val="20"/>
        </w:rPr>
        <w:t xml:space="preserve">. </w:t>
      </w:r>
    </w:p>
    <w:p w14:paraId="04CFD8C4" w14:textId="2C2573D8" w:rsidR="008135CB" w:rsidRPr="00FB66D6" w:rsidRDefault="00FF433B" w:rsidP="00FF433B">
      <w:pPr>
        <w:spacing w:beforeLines="50" w:before="120"/>
        <w:rPr>
          <w:rFonts w:ascii="Times New Roman" w:hAnsi="Times New Roman" w:cs="Times New Roman"/>
          <w:bCs/>
          <w:kern w:val="0"/>
          <w:sz w:val="20"/>
          <w:szCs w:val="20"/>
        </w:rPr>
      </w:pPr>
      <w:r w:rsidRPr="00FB66D6">
        <w:rPr>
          <w:rFonts w:ascii="Times New Roman" w:hAnsi="Times New Roman" w:cs="Times New Roman" w:hint="eastAsia"/>
          <w:bCs/>
          <w:kern w:val="0"/>
          <w:sz w:val="20"/>
          <w:szCs w:val="20"/>
        </w:rPr>
        <w:t>For the initial access for the uplink, after UE successfully decoded the information of SIB19, the UE can transmit the PRACH at corresponding RACH occasion associated with the specific SSB index within the dwelling window. Excluding the RACH occasions whose beam direction should be determined according to the associated DL SSB, the other uplink slots can be used dynamically, including the last 10ms of the 20ms dwelling window.</w:t>
      </w:r>
      <w:r>
        <w:rPr>
          <w:rFonts w:ascii="Times New Roman" w:hAnsi="Times New Roman" w:cs="Times New Roman" w:hint="eastAsia"/>
          <w:bCs/>
          <w:kern w:val="0"/>
          <w:sz w:val="20"/>
          <w:szCs w:val="20"/>
        </w:rPr>
        <w:t xml:space="preserve"> </w:t>
      </w:r>
      <w:r w:rsidR="008135CB" w:rsidRPr="00FB66D6">
        <w:rPr>
          <w:rFonts w:ascii="Times New Roman" w:hAnsi="Times New Roman" w:cs="Times New Roman" w:hint="eastAsia"/>
          <w:bCs/>
          <w:kern w:val="0"/>
          <w:sz w:val="20"/>
          <w:szCs w:val="20"/>
        </w:rPr>
        <w:t xml:space="preserve">Based on the assumption above, the active beam will periodically visit one beam footprint in a </w:t>
      </w:r>
      <w:r w:rsidR="007D6C80">
        <w:rPr>
          <w:rFonts w:ascii="Times New Roman" w:hAnsi="Times New Roman" w:cs="Times New Roman" w:hint="eastAsia"/>
          <w:bCs/>
          <w:kern w:val="0"/>
          <w:sz w:val="20"/>
          <w:szCs w:val="20"/>
        </w:rPr>
        <w:t>160</w:t>
      </w:r>
      <w:r w:rsidR="008135CB" w:rsidRPr="00FB66D6">
        <w:rPr>
          <w:rFonts w:ascii="Times New Roman" w:hAnsi="Times New Roman" w:cs="Times New Roman" w:hint="eastAsia"/>
          <w:bCs/>
          <w:kern w:val="0"/>
          <w:sz w:val="20"/>
          <w:szCs w:val="20"/>
        </w:rPr>
        <w:t xml:space="preserve">ms periodicity. The UE can be scheduled every </w:t>
      </w:r>
      <w:r w:rsidR="007D6C80">
        <w:rPr>
          <w:rFonts w:ascii="Times New Roman" w:hAnsi="Times New Roman" w:cs="Times New Roman" w:hint="eastAsia"/>
          <w:bCs/>
          <w:kern w:val="0"/>
          <w:sz w:val="20"/>
          <w:szCs w:val="20"/>
        </w:rPr>
        <w:t>160</w:t>
      </w:r>
      <w:r w:rsidR="008135CB" w:rsidRPr="00FB66D6">
        <w:rPr>
          <w:rFonts w:ascii="Times New Roman" w:hAnsi="Times New Roman" w:cs="Times New Roman" w:hint="eastAsia"/>
          <w:bCs/>
          <w:kern w:val="0"/>
          <w:sz w:val="20"/>
          <w:szCs w:val="20"/>
        </w:rPr>
        <w:t xml:space="preserve">ms for at least 10ms for the traffic. If the UEs are not uniformly located in all the beam footprints or triggering any traffic, the gNB can allocate the last 10ms of the 20ms dwelling window to the other beam footprint, or extend the dwelling window for one beam footprint and reduce the dwelling time of other beam footprints. </w:t>
      </w:r>
    </w:p>
    <w:p w14:paraId="5AA8AC79" w14:textId="352FD32B" w:rsidR="008135CB" w:rsidRDefault="0002101B" w:rsidP="008135CB">
      <w:pPr>
        <w:adjustRightInd w:val="0"/>
        <w:snapToGrid w:val="0"/>
        <w:jc w:val="center"/>
        <w:rPr>
          <w:rFonts w:hint="eastAsia"/>
        </w:rPr>
      </w:pPr>
      <w:r>
        <w:rPr>
          <w:rFonts w:hint="eastAsia"/>
          <w:noProof/>
        </w:rPr>
        <w:lastRenderedPageBreak/>
        <w:drawing>
          <wp:inline distT="0" distB="0" distL="0" distR="0" wp14:anchorId="789D8E61" wp14:editId="4DEDA609">
            <wp:extent cx="4798781" cy="2761691"/>
            <wp:effectExtent l="19050" t="19050" r="20955" b="19685"/>
            <wp:docPr id="27058582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3555" cy="2781704"/>
                    </a:xfrm>
                    <a:prstGeom prst="rect">
                      <a:avLst/>
                    </a:prstGeom>
                    <a:noFill/>
                    <a:ln>
                      <a:solidFill>
                        <a:schemeClr val="tx1"/>
                      </a:solidFill>
                    </a:ln>
                  </pic:spPr>
                </pic:pic>
              </a:graphicData>
            </a:graphic>
          </wp:inline>
        </w:drawing>
      </w:r>
    </w:p>
    <w:p w14:paraId="13ED8849" w14:textId="45A2C099" w:rsidR="008135CB" w:rsidRPr="00BE0AD2" w:rsidRDefault="008135CB" w:rsidP="005E16F6">
      <w:pPr>
        <w:pStyle w:val="a7"/>
        <w:spacing w:beforeLines="0" w:after="120"/>
        <w:jc w:val="center"/>
        <w:rPr>
          <w:b w:val="0"/>
          <w:bCs/>
          <w:sz w:val="20"/>
          <w:szCs w:val="20"/>
        </w:rPr>
      </w:pPr>
      <w:r w:rsidRPr="00BE0AD2">
        <w:rPr>
          <w:b w:val="0"/>
          <w:bCs/>
          <w:sz w:val="20"/>
          <w:szCs w:val="20"/>
        </w:rPr>
        <w:t xml:space="preserve">Figure </w:t>
      </w:r>
      <w:r w:rsidR="007F4C20">
        <w:rPr>
          <w:rFonts w:eastAsiaTheme="minorEastAsia" w:hint="eastAsia"/>
          <w:b w:val="0"/>
          <w:bCs/>
          <w:sz w:val="20"/>
          <w:szCs w:val="20"/>
        </w:rPr>
        <w:t>2.1-</w:t>
      </w:r>
      <w:r w:rsidR="00C40090">
        <w:rPr>
          <w:rFonts w:eastAsiaTheme="minorEastAsia" w:hint="eastAsia"/>
          <w:b w:val="0"/>
          <w:bCs/>
          <w:sz w:val="20"/>
          <w:szCs w:val="20"/>
        </w:rPr>
        <w:t>1</w:t>
      </w:r>
      <w:r w:rsidR="00BE0AD2" w:rsidRPr="00BE0AD2">
        <w:rPr>
          <w:rFonts w:eastAsiaTheme="minorEastAsia" w:hint="eastAsia"/>
          <w:b w:val="0"/>
          <w:bCs/>
          <w:sz w:val="20"/>
          <w:szCs w:val="20"/>
        </w:rPr>
        <w:t>.</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of 20ms dwelling window and the </w:t>
      </w:r>
      <w:r w:rsidR="0002101B">
        <w:rPr>
          <w:rFonts w:eastAsiaTheme="minorEastAsia" w:hint="eastAsia"/>
          <w:b w:val="0"/>
          <w:bCs/>
          <w:sz w:val="20"/>
          <w:szCs w:val="20"/>
        </w:rPr>
        <w:t>160</w:t>
      </w:r>
      <w:r w:rsidRPr="00BE0AD2">
        <w:rPr>
          <w:rFonts w:hint="eastAsia"/>
          <w:b w:val="0"/>
          <w:bCs/>
          <w:sz w:val="20"/>
          <w:szCs w:val="20"/>
        </w:rPr>
        <w:t>ms revisit period for Set 1-2</w:t>
      </w:r>
    </w:p>
    <w:p w14:paraId="10C559EC" w14:textId="48DE75EE" w:rsidR="008135CB" w:rsidRDefault="008135CB" w:rsidP="008135CB">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sidR="007B5F96">
        <w:rPr>
          <w:rFonts w:ascii="Times New Roman" w:hAnsi="Times New Roman" w:cs="Times New Roman" w:hint="eastAsia"/>
          <w:b/>
          <w:kern w:val="0"/>
          <w:sz w:val="20"/>
          <w:szCs w:val="20"/>
        </w:rPr>
        <w:t>3</w:t>
      </w:r>
      <w:r w:rsidR="003B7E1E">
        <w:rPr>
          <w:rFonts w:ascii="Times New Roman" w:hAnsi="Times New Roman" w:cs="Times New Roman" w:hint="eastAsia"/>
          <w:b/>
          <w:kern w:val="0"/>
          <w:sz w:val="20"/>
          <w:szCs w:val="20"/>
        </w:rPr>
        <w:t>:</w:t>
      </w:r>
      <w:r w:rsidRPr="008135CB">
        <w:rPr>
          <w:rFonts w:ascii="Times New Roman" w:hAnsi="Times New Roman" w:cs="Times New Roman" w:hint="eastAsia"/>
          <w:b/>
          <w:kern w:val="0"/>
          <w:sz w:val="20"/>
          <w:szCs w:val="20"/>
        </w:rPr>
        <w:t xml:space="preserve"> Within the dwelling window, the SSB and necessary system information </w:t>
      </w:r>
      <w:r w:rsidR="00C134D9">
        <w:rPr>
          <w:rFonts w:ascii="Times New Roman" w:hAnsi="Times New Roman" w:cs="Times New Roman" w:hint="eastAsia"/>
          <w:b/>
          <w:kern w:val="0"/>
          <w:sz w:val="20"/>
          <w:szCs w:val="20"/>
        </w:rPr>
        <w:t xml:space="preserve">(e.g., SIB1, SIB19) </w:t>
      </w:r>
      <w:r w:rsidRPr="008135CB">
        <w:rPr>
          <w:rFonts w:ascii="Times New Roman" w:hAnsi="Times New Roman" w:cs="Times New Roman" w:hint="eastAsia"/>
          <w:b/>
          <w:kern w:val="0"/>
          <w:sz w:val="20"/>
          <w:szCs w:val="20"/>
        </w:rPr>
        <w:t>can be broadcasted for the target beam footprints, which can be utilized by UEs to access to the satellite/gNB within the dwelling window. For the residual slots of the dwelling window, it can be used for the dynamic scheduling</w:t>
      </w:r>
      <w:r w:rsidR="00093AE3" w:rsidRPr="00093AE3">
        <w:rPr>
          <w:rFonts w:ascii="Times New Roman" w:hAnsi="Times New Roman" w:cs="Times New Roman" w:hint="eastAsia"/>
          <w:b/>
          <w:kern w:val="0"/>
          <w:sz w:val="20"/>
          <w:szCs w:val="20"/>
        </w:rPr>
        <w:t xml:space="preserve"> </w:t>
      </w:r>
      <w:r w:rsidR="00093AE3">
        <w:rPr>
          <w:rFonts w:ascii="Times New Roman" w:hAnsi="Times New Roman" w:cs="Times New Roman" w:hint="eastAsia"/>
          <w:b/>
          <w:kern w:val="0"/>
          <w:sz w:val="20"/>
          <w:szCs w:val="20"/>
        </w:rPr>
        <w:t xml:space="preserve">for the same </w:t>
      </w:r>
      <w:r w:rsidR="00093AE3" w:rsidRPr="0041028F">
        <w:rPr>
          <w:rFonts w:ascii="Times New Roman" w:hAnsi="Times New Roman" w:cs="Times New Roman" w:hint="eastAsia"/>
          <w:b/>
          <w:kern w:val="0"/>
          <w:sz w:val="20"/>
          <w:szCs w:val="20"/>
        </w:rPr>
        <w:t>beam footprint</w:t>
      </w:r>
      <w:r w:rsidR="00D7710A">
        <w:rPr>
          <w:rFonts w:ascii="Times New Roman" w:hAnsi="Times New Roman" w:cs="Times New Roman" w:hint="eastAsia"/>
          <w:b/>
          <w:kern w:val="0"/>
          <w:sz w:val="20"/>
          <w:szCs w:val="20"/>
        </w:rPr>
        <w:t>s</w:t>
      </w:r>
      <w:r w:rsidR="00093AE3">
        <w:rPr>
          <w:rFonts w:ascii="Times New Roman" w:hAnsi="Times New Roman" w:cs="Times New Roman" w:hint="eastAsia"/>
          <w:b/>
          <w:kern w:val="0"/>
          <w:sz w:val="20"/>
          <w:szCs w:val="20"/>
        </w:rPr>
        <w:t xml:space="preserve"> as SSB or other </w:t>
      </w:r>
      <w:r w:rsidR="00093AE3" w:rsidRPr="0041028F">
        <w:rPr>
          <w:rFonts w:ascii="Times New Roman" w:hAnsi="Times New Roman" w:cs="Times New Roman" w:hint="eastAsia"/>
          <w:b/>
          <w:kern w:val="0"/>
          <w:sz w:val="20"/>
          <w:szCs w:val="20"/>
        </w:rPr>
        <w:t>beam footprint</w:t>
      </w:r>
      <w:r w:rsidR="00093AE3">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05C2F636" w14:textId="5C306593" w:rsidR="00FB66D6" w:rsidRPr="006A7993" w:rsidRDefault="00CF2A8F" w:rsidP="008135CB">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t>Observation</w:t>
      </w:r>
      <w:r w:rsidRPr="006A7993">
        <w:rPr>
          <w:rFonts w:ascii="Times New Roman" w:hAnsi="Times New Roman" w:cs="Times New Roman"/>
          <w:b/>
          <w:kern w:val="0"/>
          <w:sz w:val="20"/>
          <w:szCs w:val="20"/>
        </w:rPr>
        <w:t xml:space="preserve"> </w:t>
      </w:r>
      <w:r w:rsidR="00D356DF" w:rsidRPr="006A7993">
        <w:rPr>
          <w:rFonts w:ascii="Times New Roman" w:hAnsi="Times New Roman" w:cs="Times New Roman"/>
          <w:b/>
          <w:kern w:val="0"/>
          <w:sz w:val="20"/>
          <w:szCs w:val="20"/>
        </w:rPr>
        <w:t>4</w:t>
      </w:r>
      <w:r w:rsidR="003B7E1E" w:rsidRPr="006A7993">
        <w:rPr>
          <w:rFonts w:ascii="Times New Roman" w:hAnsi="Times New Roman" w:cs="Times New Roman"/>
          <w:b/>
          <w:kern w:val="0"/>
          <w:sz w:val="20"/>
          <w:szCs w:val="20"/>
        </w:rPr>
        <w:t>:</w:t>
      </w:r>
      <w:r w:rsidR="00FB66D6" w:rsidRPr="006A7993">
        <w:rPr>
          <w:rFonts w:ascii="Times New Roman" w:hAnsi="Times New Roman" w:cs="Times New Roman"/>
          <w:b/>
          <w:kern w:val="0"/>
          <w:sz w:val="20"/>
          <w:szCs w:val="20"/>
        </w:rPr>
        <w:t xml:space="preserve"> </w:t>
      </w:r>
      <w:r w:rsidR="006A7993" w:rsidRPr="006A7993">
        <w:rPr>
          <w:rFonts w:ascii="Times New Roman" w:hAnsi="Times New Roman" w:cs="Times New Roman"/>
          <w:b/>
          <w:kern w:val="0"/>
          <w:sz w:val="20"/>
          <w:szCs w:val="20"/>
        </w:rPr>
        <w:t>To</w:t>
      </w:r>
      <w:r w:rsidR="00156D43" w:rsidRPr="006A7993">
        <w:rPr>
          <w:rFonts w:ascii="Times New Roman" w:hAnsi="Times New Roman" w:cs="Times New Roman"/>
          <w:b/>
          <w:kern w:val="0"/>
          <w:sz w:val="20"/>
          <w:szCs w:val="20"/>
        </w:rPr>
        <w:t xml:space="preserve"> provide services to all UEs covered by the satellite footprint, TDM beam scheduling/beam hopping can be performed</w:t>
      </w:r>
      <w:r w:rsidR="003B7E1E" w:rsidRPr="006A7993">
        <w:rPr>
          <w:rFonts w:ascii="Times New Roman" w:hAnsi="Times New Roman" w:cs="Times New Roman"/>
          <w:b/>
          <w:kern w:val="0"/>
          <w:sz w:val="20"/>
          <w:szCs w:val="20"/>
        </w:rPr>
        <w:t xml:space="preserve"> to </w:t>
      </w:r>
      <w:r w:rsidR="0018020F" w:rsidRPr="006A7993">
        <w:rPr>
          <w:rFonts w:ascii="Times New Roman" w:hAnsi="Times New Roman" w:cs="Times New Roman"/>
          <w:b/>
          <w:kern w:val="0"/>
          <w:sz w:val="20"/>
          <w:szCs w:val="20"/>
        </w:rPr>
        <w:t>illuminate</w:t>
      </w:r>
      <w:r w:rsidR="003B7E1E" w:rsidRPr="006A7993">
        <w:rPr>
          <w:rFonts w:ascii="Times New Roman" w:hAnsi="Times New Roman" w:cs="Times New Roman"/>
          <w:b/>
          <w:kern w:val="0"/>
          <w:sz w:val="20"/>
          <w:szCs w:val="20"/>
        </w:rPr>
        <w:t xml:space="preserve"> different beam footprint</w:t>
      </w:r>
      <w:r w:rsidR="00383066" w:rsidRPr="006A7993">
        <w:rPr>
          <w:rFonts w:ascii="Times New Roman" w:hAnsi="Times New Roman" w:cs="Times New Roman"/>
          <w:b/>
          <w:kern w:val="0"/>
          <w:sz w:val="20"/>
          <w:szCs w:val="20"/>
        </w:rPr>
        <w:t xml:space="preserve"> for SSB and necessary system information </w:t>
      </w:r>
      <w:r w:rsidR="00C134D9" w:rsidRPr="006A7993">
        <w:rPr>
          <w:rFonts w:ascii="Times New Roman" w:hAnsi="Times New Roman" w:cs="Times New Roman"/>
          <w:b/>
          <w:kern w:val="0"/>
          <w:sz w:val="20"/>
          <w:szCs w:val="20"/>
        </w:rPr>
        <w:t xml:space="preserve">(e.g., SIB1, SIB19) </w:t>
      </w:r>
      <w:r w:rsidR="00383066" w:rsidRPr="006A7993">
        <w:rPr>
          <w:rFonts w:ascii="Times New Roman" w:hAnsi="Times New Roman" w:cs="Times New Roman"/>
          <w:b/>
          <w:kern w:val="0"/>
          <w:sz w:val="20"/>
          <w:szCs w:val="20"/>
        </w:rPr>
        <w:t>transmission</w:t>
      </w:r>
      <w:r w:rsidR="003B7E1E" w:rsidRPr="006A7993">
        <w:rPr>
          <w:rFonts w:ascii="Times New Roman" w:hAnsi="Times New Roman" w:cs="Times New Roman"/>
          <w:b/>
          <w:kern w:val="0"/>
          <w:sz w:val="20"/>
          <w:szCs w:val="20"/>
        </w:rPr>
        <w:t xml:space="preserve">. </w:t>
      </w:r>
    </w:p>
    <w:p w14:paraId="7E176C47" w14:textId="6D442DAD" w:rsidR="008135CB" w:rsidRPr="006A7993" w:rsidRDefault="00CF2A8F" w:rsidP="008135CB">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t xml:space="preserve">Observation </w:t>
      </w:r>
      <w:r w:rsidR="00D356DF" w:rsidRPr="006A7993">
        <w:rPr>
          <w:rFonts w:ascii="Times New Roman" w:hAnsi="Times New Roman" w:cs="Times New Roman"/>
          <w:b/>
          <w:kern w:val="0"/>
          <w:sz w:val="20"/>
          <w:szCs w:val="20"/>
        </w:rPr>
        <w:t>5</w:t>
      </w:r>
      <w:r w:rsidR="003B7E1E" w:rsidRPr="006A7993">
        <w:rPr>
          <w:rFonts w:ascii="Times New Roman" w:hAnsi="Times New Roman" w:cs="Times New Roman"/>
          <w:b/>
          <w:kern w:val="0"/>
          <w:sz w:val="20"/>
          <w:szCs w:val="20"/>
        </w:rPr>
        <w:t>:</w:t>
      </w:r>
      <w:r w:rsidR="008135CB" w:rsidRPr="006A7993">
        <w:rPr>
          <w:rFonts w:ascii="Times New Roman" w:hAnsi="Times New Roman" w:cs="Times New Roman"/>
          <w:b/>
          <w:kern w:val="0"/>
          <w:sz w:val="20"/>
          <w:szCs w:val="20"/>
        </w:rPr>
        <w:t xml:space="preserve"> The time span </w:t>
      </w:r>
      <w:r w:rsidR="007E5C1D" w:rsidRPr="006A7993">
        <w:rPr>
          <w:rFonts w:ascii="Times New Roman" w:hAnsi="Times New Roman" w:cs="Times New Roman"/>
          <w:b/>
          <w:kern w:val="0"/>
          <w:sz w:val="20"/>
          <w:szCs w:val="20"/>
        </w:rPr>
        <w:t>of</w:t>
      </w:r>
      <w:r w:rsidR="008135CB" w:rsidRPr="006A7993">
        <w:rPr>
          <w:rFonts w:ascii="Times New Roman" w:hAnsi="Times New Roman" w:cs="Times New Roman"/>
          <w:b/>
          <w:kern w:val="0"/>
          <w:sz w:val="20"/>
          <w:szCs w:val="20"/>
        </w:rPr>
        <w:t xml:space="preserve"> the dynamic </w:t>
      </w:r>
      <w:r w:rsidR="007E5C1D" w:rsidRPr="006A7993">
        <w:rPr>
          <w:rFonts w:ascii="Times New Roman" w:hAnsi="Times New Roman" w:cs="Times New Roman"/>
          <w:b/>
          <w:kern w:val="0"/>
          <w:sz w:val="20"/>
          <w:szCs w:val="20"/>
        </w:rPr>
        <w:t xml:space="preserve">scheduled </w:t>
      </w:r>
      <w:r w:rsidR="008135CB" w:rsidRPr="006A7993">
        <w:rPr>
          <w:rFonts w:ascii="Times New Roman" w:hAnsi="Times New Roman" w:cs="Times New Roman"/>
          <w:b/>
          <w:kern w:val="0"/>
          <w:sz w:val="20"/>
          <w:szCs w:val="20"/>
        </w:rPr>
        <w:t>dwelling window for a given beam footprint can be allocated based on UE distribution and traffic distribution.</w:t>
      </w:r>
      <w:r w:rsidR="008135CB" w:rsidRPr="006A7993">
        <w:rPr>
          <w:rFonts w:ascii="Times New Roman" w:hAnsi="Times New Roman" w:cs="Times New Roman" w:hint="eastAsia"/>
          <w:b/>
          <w:kern w:val="0"/>
          <w:sz w:val="20"/>
          <w:szCs w:val="20"/>
        </w:rPr>
        <w:t xml:space="preserve"> </w:t>
      </w:r>
    </w:p>
    <w:p w14:paraId="50A55729" w14:textId="3D8E1F21" w:rsidR="007D6C80" w:rsidRDefault="00B3234F" w:rsidP="008135CB">
      <w:pPr>
        <w:spacing w:beforeLines="50" w:before="120"/>
        <w:rPr>
          <w:rFonts w:ascii="Times New Roman" w:hAnsi="Times New Roman" w:cs="Times New Roman"/>
          <w:bCs/>
          <w:iCs/>
          <w:sz w:val="20"/>
          <w:szCs w:val="20"/>
        </w:rPr>
      </w:pPr>
      <w:r w:rsidRPr="006A7993">
        <w:rPr>
          <w:rFonts w:ascii="Times New Roman" w:hAnsi="Times New Roman" w:cs="Times New Roman"/>
          <w:bCs/>
          <w:iCs/>
          <w:sz w:val="20"/>
          <w:szCs w:val="20"/>
        </w:rPr>
        <w:t>I</w:t>
      </w:r>
      <w:r w:rsidRPr="006A7993">
        <w:rPr>
          <w:rFonts w:ascii="Times New Roman" w:hAnsi="Times New Roman" w:cs="Times New Roman" w:hint="eastAsia"/>
          <w:bCs/>
          <w:iCs/>
          <w:sz w:val="20"/>
          <w:szCs w:val="20"/>
        </w:rPr>
        <w:t>n addition to the TDM beam scheduling of DL active beams</w:t>
      </w:r>
      <w:r>
        <w:rPr>
          <w:rFonts w:ascii="Times New Roman" w:hAnsi="Times New Roman" w:cs="Times New Roman" w:hint="eastAsia"/>
          <w:bCs/>
          <w:iCs/>
          <w:sz w:val="20"/>
          <w:szCs w:val="20"/>
        </w:rPr>
        <w:t>, it</w:t>
      </w:r>
      <w:r>
        <w:rPr>
          <w:rFonts w:ascii="Times New Roman" w:hAnsi="Times New Roman" w:cs="Times New Roman" w:hint="eastAsia"/>
          <w:bCs/>
          <w:iCs/>
          <w:sz w:val="20"/>
          <w:szCs w:val="20"/>
        </w:rPr>
        <w:t xml:space="preserve"> was proposed to discuss whether enhancements on RO configuration are necessary in the last RAN1 meeting. </w:t>
      </w:r>
      <w:r w:rsidR="002826AB">
        <w:rPr>
          <w:rFonts w:ascii="Times New Roman" w:hAnsi="Times New Roman" w:cs="Times New Roman"/>
          <w:bCs/>
          <w:iCs/>
          <w:sz w:val="20"/>
          <w:szCs w:val="20"/>
        </w:rPr>
        <w:t>C</w:t>
      </w:r>
      <w:r w:rsidR="002826AB">
        <w:rPr>
          <w:rFonts w:ascii="Times New Roman" w:hAnsi="Times New Roman" w:cs="Times New Roman" w:hint="eastAsia"/>
          <w:bCs/>
          <w:iCs/>
          <w:sz w:val="20"/>
          <w:szCs w:val="20"/>
        </w:rPr>
        <w:t xml:space="preserve">onsidering the </w:t>
      </w:r>
      <w:r>
        <w:rPr>
          <w:rFonts w:ascii="Times New Roman" w:hAnsi="Times New Roman" w:cs="Times New Roman" w:hint="eastAsia"/>
          <w:bCs/>
          <w:iCs/>
          <w:sz w:val="20"/>
          <w:szCs w:val="20"/>
        </w:rPr>
        <w:t>default</w:t>
      </w:r>
      <w:r w:rsidR="002826AB">
        <w:rPr>
          <w:rFonts w:ascii="Times New Roman" w:hAnsi="Times New Roman" w:cs="Times New Roman" w:hint="eastAsia"/>
          <w:bCs/>
          <w:iCs/>
          <w:sz w:val="20"/>
          <w:szCs w:val="20"/>
        </w:rPr>
        <w:t xml:space="preserve"> SSB periodicity </w:t>
      </w:r>
      <w:r>
        <w:rPr>
          <w:rFonts w:ascii="Times New Roman" w:hAnsi="Times New Roman" w:cs="Times New Roman" w:hint="eastAsia"/>
          <w:bCs/>
          <w:iCs/>
          <w:sz w:val="20"/>
          <w:szCs w:val="20"/>
        </w:rPr>
        <w:t xml:space="preserve">can be extended to </w:t>
      </w:r>
      <w:r w:rsidR="002826AB">
        <w:rPr>
          <w:rFonts w:ascii="Times New Roman" w:hAnsi="Times New Roman" w:cs="Times New Roman" w:hint="eastAsia"/>
          <w:bCs/>
          <w:iCs/>
          <w:sz w:val="20"/>
          <w:szCs w:val="20"/>
        </w:rPr>
        <w:t>160ms for NR NTN</w:t>
      </w:r>
      <w:r>
        <w:rPr>
          <w:rFonts w:ascii="Times New Roman" w:hAnsi="Times New Roman" w:cs="Times New Roman" w:hint="eastAsia"/>
          <w:bCs/>
          <w:iCs/>
          <w:sz w:val="20"/>
          <w:szCs w:val="20"/>
        </w:rPr>
        <w:t xml:space="preserve"> and limited number of simultaneously active beams</w:t>
      </w:r>
      <w:r w:rsidR="002826AB">
        <w:rPr>
          <w:rFonts w:ascii="Times New Roman" w:hAnsi="Times New Roman" w:cs="Times New Roman" w:hint="eastAsia"/>
          <w:bCs/>
          <w:iCs/>
          <w:sz w:val="20"/>
          <w:szCs w:val="20"/>
        </w:rPr>
        <w:t xml:space="preserve">, </w:t>
      </w:r>
      <w:r w:rsidR="007D6C80">
        <w:rPr>
          <w:rFonts w:ascii="Times New Roman" w:hAnsi="Times New Roman" w:cs="Times New Roman" w:hint="eastAsia"/>
          <w:bCs/>
          <w:iCs/>
          <w:sz w:val="20"/>
          <w:szCs w:val="20"/>
        </w:rPr>
        <w:t>w</w:t>
      </w:r>
      <w:r w:rsidR="00A908D7" w:rsidRPr="00A908D7">
        <w:rPr>
          <w:rFonts w:ascii="Times New Roman" w:hAnsi="Times New Roman" w:cs="Times New Roman" w:hint="eastAsia"/>
          <w:bCs/>
          <w:iCs/>
          <w:sz w:val="20"/>
          <w:szCs w:val="20"/>
        </w:rPr>
        <w:t xml:space="preserve">hen the </w:t>
      </w:r>
      <w:r w:rsidR="007F4C20">
        <w:rPr>
          <w:rFonts w:ascii="Times New Roman" w:hAnsi="Times New Roman" w:cs="Times New Roman" w:hint="eastAsia"/>
          <w:bCs/>
          <w:iCs/>
          <w:sz w:val="20"/>
          <w:szCs w:val="20"/>
        </w:rPr>
        <w:t xml:space="preserve">active </w:t>
      </w:r>
      <w:r w:rsidR="00A908D7" w:rsidRPr="00A908D7">
        <w:rPr>
          <w:rFonts w:ascii="Times New Roman" w:hAnsi="Times New Roman" w:cs="Times New Roman" w:hint="eastAsia"/>
          <w:bCs/>
          <w:iCs/>
          <w:sz w:val="20"/>
          <w:szCs w:val="20"/>
        </w:rPr>
        <w:t>beam from the satellite moves to other beam footprint</w:t>
      </w:r>
      <w:r w:rsidR="008318A2">
        <w:rPr>
          <w:rFonts w:ascii="Times New Roman" w:hAnsi="Times New Roman" w:cs="Times New Roman" w:hint="eastAsia"/>
          <w:bCs/>
          <w:iCs/>
          <w:sz w:val="20"/>
          <w:szCs w:val="20"/>
        </w:rPr>
        <w:t>s</w:t>
      </w:r>
      <w:r w:rsidR="00A908D7" w:rsidRPr="00A908D7">
        <w:rPr>
          <w:rFonts w:ascii="Times New Roman" w:hAnsi="Times New Roman" w:cs="Times New Roman" w:hint="eastAsia"/>
          <w:bCs/>
          <w:iCs/>
          <w:sz w:val="20"/>
          <w:szCs w:val="20"/>
        </w:rPr>
        <w:t>, the RO during these period cannot be used for UE</w:t>
      </w:r>
      <w:proofErr w:type="gramStart"/>
      <w:r w:rsidR="00A908D7" w:rsidRPr="00A908D7">
        <w:rPr>
          <w:rFonts w:ascii="Times New Roman" w:hAnsi="Times New Roman" w:cs="Times New Roman" w:hint="eastAsia"/>
          <w:bCs/>
          <w:iCs/>
          <w:sz w:val="20"/>
          <w:szCs w:val="20"/>
        </w:rPr>
        <w:t>’</w:t>
      </w:r>
      <w:proofErr w:type="gramEnd"/>
      <w:r w:rsidR="00A908D7" w:rsidRPr="00A908D7">
        <w:rPr>
          <w:rFonts w:ascii="Times New Roman" w:hAnsi="Times New Roman" w:cs="Times New Roman" w:hint="eastAsia"/>
          <w:bCs/>
          <w:iCs/>
          <w:sz w:val="20"/>
          <w:szCs w:val="20"/>
        </w:rPr>
        <w:t>s initial access</w:t>
      </w:r>
      <w:r w:rsidR="008318A2">
        <w:rPr>
          <w:rFonts w:ascii="Times New Roman" w:hAnsi="Times New Roman" w:cs="Times New Roman" w:hint="eastAsia"/>
          <w:bCs/>
          <w:iCs/>
          <w:sz w:val="20"/>
          <w:szCs w:val="20"/>
        </w:rPr>
        <w:t xml:space="preserve"> covered by the original beam footprint</w:t>
      </w:r>
      <w:r w:rsidR="00A908D7" w:rsidRPr="00A908D7">
        <w:rPr>
          <w:rFonts w:ascii="Times New Roman" w:hAnsi="Times New Roman" w:cs="Times New Roman" w:hint="eastAsia"/>
          <w:bCs/>
          <w:iCs/>
          <w:sz w:val="20"/>
          <w:szCs w:val="20"/>
        </w:rPr>
        <w:t>.</w:t>
      </w:r>
      <w:r w:rsidR="007D6C80">
        <w:rPr>
          <w:rFonts w:ascii="Times New Roman" w:hAnsi="Times New Roman" w:cs="Times New Roman" w:hint="eastAsia"/>
          <w:bCs/>
          <w:iCs/>
          <w:sz w:val="20"/>
          <w:szCs w:val="20"/>
        </w:rPr>
        <w:t xml:space="preserve"> </w:t>
      </w:r>
      <w:r w:rsidR="007D6C80">
        <w:rPr>
          <w:rFonts w:ascii="Times New Roman" w:hAnsi="Times New Roman" w:cs="Times New Roman"/>
          <w:bCs/>
          <w:iCs/>
          <w:sz w:val="20"/>
          <w:szCs w:val="20"/>
        </w:rPr>
        <w:t>T</w:t>
      </w:r>
      <w:r w:rsidR="007D6C80">
        <w:rPr>
          <w:rFonts w:ascii="Times New Roman" w:hAnsi="Times New Roman" w:cs="Times New Roman" w:hint="eastAsia"/>
          <w:bCs/>
          <w:iCs/>
          <w:sz w:val="20"/>
          <w:szCs w:val="20"/>
        </w:rPr>
        <w:t>herefore, the configuration of RACH occasions needs to be adapted to the beam hopping pattern</w:t>
      </w:r>
      <w:r w:rsidR="00E93F9E">
        <w:rPr>
          <w:rFonts w:ascii="Times New Roman" w:hAnsi="Times New Roman" w:cs="Times New Roman" w:hint="eastAsia"/>
          <w:bCs/>
          <w:iCs/>
          <w:sz w:val="20"/>
          <w:szCs w:val="20"/>
        </w:rPr>
        <w:t xml:space="preserve"> if TDM scheduling of </w:t>
      </w:r>
      <w:r w:rsidR="00E93F9E">
        <w:rPr>
          <w:rFonts w:ascii="Times New Roman" w:hAnsi="Times New Roman" w:cs="Times New Roman"/>
          <w:bCs/>
          <w:iCs/>
          <w:sz w:val="20"/>
          <w:szCs w:val="20"/>
        </w:rPr>
        <w:t>active</w:t>
      </w:r>
      <w:r w:rsidR="00E93F9E">
        <w:rPr>
          <w:rFonts w:ascii="Times New Roman" w:hAnsi="Times New Roman" w:cs="Times New Roman" w:hint="eastAsia"/>
          <w:bCs/>
          <w:iCs/>
          <w:sz w:val="20"/>
          <w:szCs w:val="20"/>
        </w:rPr>
        <w:t xml:space="preserve"> beams is supported</w:t>
      </w:r>
      <w:r w:rsidR="007D6C80">
        <w:rPr>
          <w:rFonts w:ascii="Times New Roman" w:hAnsi="Times New Roman" w:cs="Times New Roman" w:hint="eastAsia"/>
          <w:bCs/>
          <w:iCs/>
          <w:sz w:val="20"/>
          <w:szCs w:val="20"/>
        </w:rPr>
        <w:t>.</w:t>
      </w:r>
    </w:p>
    <w:p w14:paraId="482AE5BE" w14:textId="104D3F3F" w:rsidR="006130CD" w:rsidRDefault="00BB4898" w:rsidP="006130CD">
      <w:pPr>
        <w:spacing w:beforeLines="50" w:before="120"/>
        <w:jc w:val="center"/>
        <w:rPr>
          <w:rFonts w:hint="eastAsia"/>
        </w:rPr>
      </w:pPr>
      <w:r>
        <w:rPr>
          <w:rFonts w:hint="eastAsia"/>
        </w:rPr>
        <w:object w:dxaOrig="13728" w:dyaOrig="3145" w14:anchorId="2A0C2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pt;height:114.45pt" o:ole="">
            <v:imagedata r:id="rId10" o:title=""/>
          </v:shape>
          <o:OLEObject Type="Embed" ProgID="Visio.Drawing.15" ShapeID="_x0000_i1025" DrawAspect="Content" ObjectID="_1804578507" r:id="rId11"/>
        </w:object>
      </w:r>
    </w:p>
    <w:p w14:paraId="2AE301EB" w14:textId="140971CD" w:rsidR="006130CD" w:rsidRDefault="006130CD" w:rsidP="006A7993">
      <w:pPr>
        <w:pStyle w:val="a7"/>
        <w:spacing w:beforeLines="0" w:after="120"/>
        <w:jc w:val="center"/>
        <w:rPr>
          <w:rFonts w:hint="eastAsia"/>
          <w:bCs/>
          <w:iCs/>
          <w:sz w:val="20"/>
          <w:szCs w:val="20"/>
        </w:rPr>
      </w:pPr>
      <w:r w:rsidRPr="00BE0AD2">
        <w:rPr>
          <w:b w:val="0"/>
          <w:bCs/>
          <w:sz w:val="20"/>
          <w:szCs w:val="20"/>
        </w:rPr>
        <w:t xml:space="preserve">Figure </w:t>
      </w:r>
      <w:r w:rsidR="007F4C20">
        <w:rPr>
          <w:rFonts w:eastAsiaTheme="minorEastAsia" w:hint="eastAsia"/>
          <w:b w:val="0"/>
          <w:bCs/>
          <w:sz w:val="20"/>
          <w:szCs w:val="20"/>
        </w:rPr>
        <w:t>2.1-</w:t>
      </w:r>
      <w:r>
        <w:rPr>
          <w:rFonts w:eastAsiaTheme="minorEastAsia" w:hint="eastAsia"/>
          <w:b w:val="0"/>
          <w:bCs/>
          <w:sz w:val="20"/>
          <w:szCs w:val="20"/>
        </w:rPr>
        <w:t>2</w:t>
      </w:r>
      <w:r w:rsidRPr="00BE0AD2">
        <w:rPr>
          <w:rFonts w:eastAsiaTheme="minorEastAsia" w:hint="eastAsia"/>
          <w:b w:val="0"/>
          <w:bCs/>
          <w:sz w:val="20"/>
          <w:szCs w:val="20"/>
        </w:rPr>
        <w:t xml:space="preserve">. </w:t>
      </w:r>
      <w:r w:rsidRPr="00BE0AD2">
        <w:rPr>
          <w:b w:val="0"/>
          <w:bCs/>
          <w:sz w:val="20"/>
          <w:szCs w:val="20"/>
        </w:rPr>
        <w:t>A</w:t>
      </w:r>
      <w:r w:rsidRPr="00BE0AD2">
        <w:rPr>
          <w:rFonts w:hint="eastAsia"/>
          <w:b w:val="0"/>
          <w:bCs/>
          <w:sz w:val="20"/>
          <w:szCs w:val="20"/>
        </w:rPr>
        <w:t xml:space="preserve">n </w:t>
      </w:r>
      <w:r w:rsidRPr="00BE0AD2">
        <w:rPr>
          <w:b w:val="0"/>
          <w:bCs/>
          <w:sz w:val="20"/>
          <w:szCs w:val="20"/>
        </w:rPr>
        <w:t>example</w:t>
      </w:r>
      <w:r w:rsidRPr="00BE0AD2">
        <w:rPr>
          <w:rFonts w:hint="eastAsia"/>
          <w:b w:val="0"/>
          <w:bCs/>
          <w:sz w:val="20"/>
          <w:szCs w:val="20"/>
        </w:rPr>
        <w:t xml:space="preserve"> </w:t>
      </w:r>
      <w:r w:rsidR="00E55F48">
        <w:rPr>
          <w:rFonts w:eastAsiaTheme="minorEastAsia" w:hint="eastAsia"/>
          <w:b w:val="0"/>
          <w:bCs/>
          <w:sz w:val="20"/>
          <w:szCs w:val="20"/>
        </w:rPr>
        <w:t xml:space="preserve">of </w:t>
      </w:r>
      <w:r>
        <w:rPr>
          <w:rFonts w:eastAsiaTheme="minorEastAsia" w:hint="eastAsia"/>
          <w:b w:val="0"/>
          <w:bCs/>
          <w:sz w:val="20"/>
          <w:szCs w:val="20"/>
        </w:rPr>
        <w:t xml:space="preserve">RO </w:t>
      </w:r>
      <w:r>
        <w:rPr>
          <w:rFonts w:eastAsiaTheme="minorEastAsia"/>
          <w:b w:val="0"/>
          <w:bCs/>
          <w:sz w:val="20"/>
          <w:szCs w:val="20"/>
        </w:rPr>
        <w:t>configuration</w:t>
      </w:r>
    </w:p>
    <w:p w14:paraId="484D700E" w14:textId="6747D60D" w:rsidR="000415F7" w:rsidRDefault="00E503D7" w:rsidP="007F4C2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 xml:space="preserve">As </w:t>
      </w:r>
      <w:r w:rsidR="000415F7" w:rsidRPr="00EA628D">
        <w:rPr>
          <w:rFonts w:ascii="Times New Roman" w:hAnsi="Times New Roman" w:cs="Times New Roman"/>
          <w:bCs/>
          <w:iCs/>
          <w:sz w:val="20"/>
          <w:szCs w:val="20"/>
        </w:rPr>
        <w:t xml:space="preserve">depicted </w:t>
      </w:r>
      <w:r>
        <w:rPr>
          <w:rFonts w:ascii="Times New Roman" w:hAnsi="Times New Roman" w:cs="Times New Roman" w:hint="eastAsia"/>
          <w:bCs/>
          <w:iCs/>
          <w:sz w:val="20"/>
          <w:szCs w:val="20"/>
        </w:rPr>
        <w:t xml:space="preserve">in Figure </w:t>
      </w:r>
      <w:r w:rsidR="007F4C20">
        <w:rPr>
          <w:rFonts w:ascii="Times New Roman" w:hAnsi="Times New Roman" w:cs="Times New Roman" w:hint="eastAsia"/>
          <w:bCs/>
          <w:iCs/>
          <w:sz w:val="20"/>
          <w:szCs w:val="20"/>
        </w:rPr>
        <w:t>2.1-</w:t>
      </w:r>
      <w:r>
        <w:rPr>
          <w:rFonts w:ascii="Times New Roman" w:hAnsi="Times New Roman" w:cs="Times New Roman" w:hint="eastAsia"/>
          <w:bCs/>
          <w:iCs/>
          <w:sz w:val="20"/>
          <w:szCs w:val="20"/>
        </w:rPr>
        <w:t xml:space="preserve">2, </w:t>
      </w:r>
      <w:r w:rsidR="000415F7" w:rsidRPr="00EA628D">
        <w:rPr>
          <w:rFonts w:ascii="Times New Roman" w:hAnsi="Times New Roman" w:cs="Times New Roman"/>
          <w:bCs/>
          <w:iCs/>
          <w:sz w:val="20"/>
          <w:szCs w:val="20"/>
        </w:rPr>
        <w:t>the current specification mandates that ROs</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are configured periodically within a 10240 ms interval.</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However,</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to align with the beam hopping pattern,</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only a subset of the configured ROs within this interval is valid for a given SSB</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index corresponding to a specific beam footprint.</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Therefore,</w:t>
      </w:r>
      <w:r w:rsidR="000415F7">
        <w:rPr>
          <w:rFonts w:ascii="Times New Roman" w:hAnsi="Times New Roman" w:cs="Times New Roman" w:hint="eastAsia"/>
          <w:bCs/>
          <w:iCs/>
          <w:sz w:val="20"/>
          <w:szCs w:val="20"/>
        </w:rPr>
        <w:t xml:space="preserve"> </w:t>
      </w:r>
      <w:r w:rsidR="000415F7" w:rsidRPr="00EA628D">
        <w:rPr>
          <w:rFonts w:ascii="Times New Roman" w:hAnsi="Times New Roman" w:cs="Times New Roman"/>
          <w:bCs/>
          <w:iCs/>
          <w:sz w:val="20"/>
          <w:szCs w:val="20"/>
        </w:rPr>
        <w:t>potential enhancements to associate valid ROs among the entire set of configured ROs with an SSB index corresponding to a beam footprint should be considered.</w:t>
      </w:r>
    </w:p>
    <w:p w14:paraId="1ABA78EF" w14:textId="0CC76ED7" w:rsidR="002056E8" w:rsidRDefault="00702DF7" w:rsidP="00702DF7">
      <w:pPr>
        <w:spacing w:beforeLines="50" w:before="120"/>
        <w:jc w:val="center"/>
        <w:rPr>
          <w:rFonts w:hint="eastAsia"/>
        </w:rPr>
      </w:pPr>
      <w:r>
        <w:rPr>
          <w:rFonts w:hint="eastAsia"/>
        </w:rPr>
        <w:object w:dxaOrig="2892" w:dyaOrig="1464" w14:anchorId="1683C9FE">
          <v:shape id="_x0000_i1026" type="#_x0000_t75" style="width:144.55pt;height:73.05pt" o:ole="">
            <v:imagedata r:id="rId12" o:title=""/>
          </v:shape>
          <o:OLEObject Type="Embed" ProgID="Visio.Drawing.15" ShapeID="_x0000_i1026" DrawAspect="Content" ObjectID="_1804578508" r:id="rId13"/>
        </w:object>
      </w:r>
      <w:r>
        <w:rPr>
          <w:rFonts w:hint="eastAsia"/>
        </w:rPr>
        <w:t xml:space="preserve">  </w:t>
      </w:r>
      <w:r>
        <w:rPr>
          <w:rFonts w:hint="eastAsia"/>
        </w:rPr>
        <w:object w:dxaOrig="3313" w:dyaOrig="1849" w14:anchorId="60BB4EB5">
          <v:shape id="_x0000_i1027" type="#_x0000_t75" style="width:166.05pt;height:92.4pt" o:ole="">
            <v:imagedata r:id="rId14" o:title=""/>
          </v:shape>
          <o:OLEObject Type="Embed" ProgID="Visio.Drawing.15" ShapeID="_x0000_i1027" DrawAspect="Content" ObjectID="_1804578509" r:id="rId15"/>
        </w:object>
      </w:r>
    </w:p>
    <w:p w14:paraId="68F804B0" w14:textId="635C6573" w:rsidR="00702DF7" w:rsidRPr="007B5F96" w:rsidRDefault="00702DF7" w:rsidP="006A7993">
      <w:pPr>
        <w:pStyle w:val="a7"/>
        <w:spacing w:beforeLines="0" w:after="120"/>
        <w:jc w:val="center"/>
        <w:rPr>
          <w:rFonts w:hint="eastAsia"/>
          <w:bCs/>
          <w:sz w:val="20"/>
          <w:szCs w:val="20"/>
        </w:rPr>
      </w:pPr>
      <w:r>
        <w:rPr>
          <w:rFonts w:eastAsiaTheme="minorEastAsia" w:hint="eastAsia"/>
          <w:b w:val="0"/>
          <w:bCs/>
          <w:sz w:val="20"/>
          <w:szCs w:val="20"/>
        </w:rPr>
        <w:t>O</w:t>
      </w:r>
      <w:r w:rsidRPr="006A7993">
        <w:rPr>
          <w:rFonts w:hint="eastAsia"/>
          <w:b w:val="0"/>
          <w:bCs/>
          <w:sz w:val="20"/>
          <w:szCs w:val="20"/>
        </w:rPr>
        <w:t>pt 1</w:t>
      </w:r>
      <w:r>
        <w:rPr>
          <w:rFonts w:eastAsiaTheme="minorEastAsia" w:hint="eastAsia"/>
          <w:b w:val="0"/>
          <w:bCs/>
          <w:sz w:val="20"/>
          <w:szCs w:val="20"/>
        </w:rPr>
        <w:t xml:space="preserve">: </w:t>
      </w:r>
      <w:r w:rsidR="00CD4A20" w:rsidRPr="00CD4A20">
        <w:rPr>
          <w:rFonts w:eastAsiaTheme="minorEastAsia" w:hint="eastAsia"/>
          <w:b w:val="0"/>
          <w:bCs/>
          <w:sz w:val="20"/>
          <w:szCs w:val="20"/>
        </w:rPr>
        <w:t>validity window</w:t>
      </w:r>
      <w:r w:rsidR="00CD4A20">
        <w:rPr>
          <w:rFonts w:eastAsiaTheme="minorEastAsia" w:hint="eastAsia"/>
          <w:b w:val="0"/>
          <w:bCs/>
          <w:sz w:val="20"/>
          <w:szCs w:val="20"/>
        </w:rPr>
        <w:t xml:space="preserve"> based</w:t>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b w:val="0"/>
          <w:bCs/>
          <w:sz w:val="20"/>
          <w:szCs w:val="20"/>
        </w:rPr>
        <w:tab/>
      </w:r>
      <w:r w:rsidR="00CD4A20">
        <w:rPr>
          <w:rFonts w:eastAsiaTheme="minorEastAsia" w:hint="eastAsia"/>
          <w:b w:val="0"/>
          <w:bCs/>
          <w:sz w:val="20"/>
          <w:szCs w:val="20"/>
        </w:rPr>
        <w:t xml:space="preserve">Opt 2: </w:t>
      </w:r>
      <w:r w:rsidR="00CD4A20">
        <w:rPr>
          <w:rFonts w:eastAsiaTheme="minorEastAsia"/>
          <w:b w:val="0"/>
          <w:bCs/>
          <w:sz w:val="20"/>
          <w:szCs w:val="20"/>
        </w:rPr>
        <w:t>mapping</w:t>
      </w:r>
      <w:r w:rsidR="00CD4A20">
        <w:rPr>
          <w:rFonts w:eastAsiaTheme="minorEastAsia" w:hint="eastAsia"/>
          <w:b w:val="0"/>
          <w:bCs/>
          <w:sz w:val="20"/>
          <w:szCs w:val="20"/>
        </w:rPr>
        <w:t xml:space="preserve"> function based</w:t>
      </w:r>
    </w:p>
    <w:p w14:paraId="33131A6A" w14:textId="3DD20040" w:rsidR="00702DF7" w:rsidRPr="006A7993" w:rsidRDefault="00702DF7" w:rsidP="00702DF7">
      <w:pPr>
        <w:pStyle w:val="a7"/>
        <w:spacing w:beforeLines="0" w:after="120"/>
        <w:jc w:val="center"/>
        <w:rPr>
          <w:rFonts w:eastAsiaTheme="minorEastAsia"/>
          <w:b w:val="0"/>
          <w:bCs/>
          <w:sz w:val="20"/>
          <w:szCs w:val="20"/>
        </w:rPr>
      </w:pPr>
      <w:r w:rsidRPr="00BE0AD2">
        <w:rPr>
          <w:b w:val="0"/>
          <w:bCs/>
          <w:sz w:val="20"/>
          <w:szCs w:val="20"/>
        </w:rPr>
        <w:t xml:space="preserve">Figure </w:t>
      </w:r>
      <w:r w:rsidR="007F4C20">
        <w:rPr>
          <w:rFonts w:eastAsiaTheme="minorEastAsia" w:hint="eastAsia"/>
          <w:b w:val="0"/>
          <w:bCs/>
          <w:sz w:val="20"/>
          <w:szCs w:val="20"/>
        </w:rPr>
        <w:t>2.1-</w:t>
      </w:r>
      <w:r>
        <w:rPr>
          <w:rFonts w:eastAsiaTheme="minorEastAsia" w:hint="eastAsia"/>
          <w:b w:val="0"/>
          <w:bCs/>
          <w:sz w:val="20"/>
          <w:szCs w:val="20"/>
        </w:rPr>
        <w:t>3</w:t>
      </w:r>
      <w:r w:rsidRPr="00BE0AD2">
        <w:rPr>
          <w:rFonts w:eastAsiaTheme="minorEastAsia" w:hint="eastAsia"/>
          <w:b w:val="0"/>
          <w:bCs/>
          <w:sz w:val="20"/>
          <w:szCs w:val="20"/>
        </w:rPr>
        <w:t xml:space="preserve">. </w:t>
      </w:r>
      <w:r w:rsidR="00E70CD3">
        <w:rPr>
          <w:rFonts w:eastAsiaTheme="minorEastAsia" w:hint="eastAsia"/>
          <w:b w:val="0"/>
          <w:bCs/>
          <w:sz w:val="20"/>
          <w:szCs w:val="20"/>
        </w:rPr>
        <w:t>P</w:t>
      </w:r>
      <w:r w:rsidR="00CD4A20">
        <w:rPr>
          <w:rFonts w:eastAsiaTheme="minorEastAsia" w:hint="eastAsia"/>
          <w:b w:val="0"/>
          <w:bCs/>
          <w:sz w:val="20"/>
          <w:szCs w:val="20"/>
        </w:rPr>
        <w:t>otential enhancement for RO validity</w:t>
      </w:r>
    </w:p>
    <w:p w14:paraId="0911ACA4" w14:textId="5E33DC8D" w:rsidR="00E70CD3" w:rsidRDefault="00E70CD3" w:rsidP="007F4C20">
      <w:pPr>
        <w:spacing w:beforeLines="50" w:before="120"/>
        <w:rPr>
          <w:rFonts w:ascii="Times New Roman" w:hAnsi="Times New Roman" w:cs="Times New Roman"/>
          <w:bCs/>
          <w:iCs/>
          <w:sz w:val="20"/>
          <w:szCs w:val="20"/>
        </w:rPr>
      </w:pPr>
      <w:r w:rsidRPr="00EA628D">
        <w:rPr>
          <w:rFonts w:ascii="Times New Roman" w:hAnsi="Times New Roman" w:cs="Times New Roman"/>
          <w:bCs/>
          <w:iCs/>
          <w:sz w:val="20"/>
          <w:szCs w:val="20"/>
        </w:rPr>
        <w:t xml:space="preserve">Figure </w:t>
      </w:r>
      <w:r w:rsidR="007F4C20">
        <w:rPr>
          <w:rFonts w:ascii="Times New Roman" w:hAnsi="Times New Roman" w:cs="Times New Roman" w:hint="eastAsia"/>
          <w:bCs/>
          <w:iCs/>
          <w:sz w:val="20"/>
          <w:szCs w:val="20"/>
        </w:rPr>
        <w:t>2.1-</w:t>
      </w:r>
      <w:r w:rsidRPr="00EA628D">
        <w:rPr>
          <w:rFonts w:ascii="Times New Roman" w:hAnsi="Times New Roman" w:cs="Times New Roman"/>
          <w:bCs/>
          <w:iCs/>
          <w:sz w:val="20"/>
          <w:szCs w:val="20"/>
        </w:rPr>
        <w:t>3 illustrates two potential enhancements for RO validity:</w:t>
      </w:r>
    </w:p>
    <w:p w14:paraId="67C397D5" w14:textId="1AB122AC" w:rsidR="00E70CD3" w:rsidRPr="007F4C20" w:rsidRDefault="00E70CD3" w:rsidP="007F4C20">
      <w:pPr>
        <w:widowControl/>
        <w:numPr>
          <w:ilvl w:val="0"/>
          <w:numId w:val="21"/>
        </w:numPr>
        <w:ind w:left="714" w:hanging="357"/>
        <w:rPr>
          <w:rFonts w:ascii="Times New Roman" w:eastAsia="宋体" w:hAnsi="Times New Roman" w:cs="Times New Roman"/>
          <w:sz w:val="20"/>
          <w:szCs w:val="20"/>
        </w:rPr>
      </w:pPr>
      <w:r w:rsidRPr="007F4C20">
        <w:rPr>
          <w:rFonts w:ascii="Times New Roman" w:eastAsia="宋体" w:hAnsi="Times New Roman" w:cs="Times New Roman"/>
          <w:sz w:val="20"/>
          <w:szCs w:val="20"/>
        </w:rPr>
        <w:t>Option 1</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(Validity Window Based):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A validity window associated with a specific SSB index is introduced.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ROs configured within this validity window are deemed valid.</w:t>
      </w:r>
    </w:p>
    <w:p w14:paraId="02BFBCCE" w14:textId="77777777" w:rsidR="00C0669A" w:rsidRPr="007F4C20" w:rsidRDefault="00E70CD3" w:rsidP="007F4C20">
      <w:pPr>
        <w:widowControl/>
        <w:numPr>
          <w:ilvl w:val="0"/>
          <w:numId w:val="21"/>
        </w:numPr>
        <w:ind w:left="714" w:hanging="357"/>
        <w:rPr>
          <w:rFonts w:ascii="Times New Roman" w:eastAsia="宋体" w:hAnsi="Times New Roman" w:cs="Times New Roman"/>
          <w:sz w:val="20"/>
          <w:szCs w:val="20"/>
        </w:rPr>
      </w:pPr>
      <w:r w:rsidRPr="007F4C20">
        <w:rPr>
          <w:rFonts w:ascii="Times New Roman" w:eastAsia="宋体" w:hAnsi="Times New Roman" w:cs="Times New Roman"/>
          <w:sz w:val="20"/>
          <w:szCs w:val="20"/>
        </w:rPr>
        <w:t>Option 2</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(Mapping Function Based):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A mapping function between the SFN</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of a specific SSB index and the configured RO index(es)</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is introduced.</w:t>
      </w:r>
      <w:r w:rsidRPr="007F4C20">
        <w:rPr>
          <w:rFonts w:ascii="Times New Roman" w:eastAsia="宋体" w:hAnsi="Times New Roman" w:cs="Times New Roman" w:hint="eastAsia"/>
          <w:sz w:val="20"/>
          <w:szCs w:val="20"/>
        </w:rPr>
        <w:t xml:space="preserve"> </w:t>
      </w:r>
      <w:r w:rsidRPr="007F4C20">
        <w:rPr>
          <w:rFonts w:ascii="Times New Roman" w:eastAsia="宋体" w:hAnsi="Times New Roman" w:cs="Times New Roman"/>
          <w:sz w:val="20"/>
          <w:szCs w:val="20"/>
        </w:rPr>
        <w:t>The calculated ROs are valid for the corresponding SSB index.</w:t>
      </w:r>
      <w:r w:rsidRPr="007F4C20">
        <w:rPr>
          <w:rFonts w:ascii="Times New Roman" w:eastAsia="宋体" w:hAnsi="Times New Roman" w:cs="Times New Roman" w:hint="eastAsia"/>
          <w:sz w:val="20"/>
          <w:szCs w:val="20"/>
        </w:rPr>
        <w:t xml:space="preserve"> </w:t>
      </w:r>
    </w:p>
    <w:p w14:paraId="55A4B340" w14:textId="7AB166C0" w:rsidR="00E70CD3" w:rsidRPr="00EA628D" w:rsidRDefault="00E70CD3" w:rsidP="007F4C20">
      <w:pPr>
        <w:widowControl/>
        <w:numPr>
          <w:ilvl w:val="1"/>
          <w:numId w:val="11"/>
        </w:numPr>
        <w:overflowPunct w:val="0"/>
        <w:autoSpaceDE w:val="0"/>
        <w:autoSpaceDN w:val="0"/>
        <w:adjustRightInd w:val="0"/>
        <w:snapToGrid w:val="0"/>
        <w:ind w:left="1071" w:hanging="357"/>
        <w:textAlignment w:val="baseline"/>
        <w:rPr>
          <w:rFonts w:ascii="Times New Roman" w:hAnsi="Times New Roman" w:cs="Times New Roman"/>
          <w:bCs/>
          <w:iCs/>
          <w:sz w:val="20"/>
          <w:szCs w:val="20"/>
        </w:rPr>
      </w:pPr>
      <w:r w:rsidRPr="00EA628D">
        <w:rPr>
          <w:rFonts w:ascii="Times New Roman" w:hAnsi="Times New Roman" w:cs="Times New Roman"/>
          <w:bCs/>
          <w:iCs/>
          <w:sz w:val="20"/>
          <w:szCs w:val="20"/>
        </w:rPr>
        <w:t>Alternatively,</w:t>
      </w:r>
      <w:r>
        <w:rPr>
          <w:rFonts w:ascii="Times New Roman" w:hAnsi="Times New Roman" w:cs="Times New Roman" w:hint="eastAsia"/>
          <w:bCs/>
          <w:iCs/>
          <w:sz w:val="20"/>
          <w:szCs w:val="20"/>
        </w:rPr>
        <w:t xml:space="preserve"> </w:t>
      </w:r>
      <w:r w:rsidRPr="00EA628D">
        <w:rPr>
          <w:rFonts w:ascii="Times New Roman" w:hAnsi="Times New Roman" w:cs="Times New Roman"/>
          <w:bCs/>
          <w:iCs/>
          <w:sz w:val="20"/>
          <w:szCs w:val="20"/>
        </w:rPr>
        <w:t xml:space="preserve">a mapping bitmap can </w:t>
      </w:r>
      <w:r>
        <w:rPr>
          <w:rFonts w:ascii="Times New Roman" w:hAnsi="Times New Roman" w:cs="Times New Roman" w:hint="eastAsia"/>
          <w:bCs/>
          <w:iCs/>
          <w:sz w:val="20"/>
          <w:szCs w:val="20"/>
        </w:rPr>
        <w:t xml:space="preserve">also </w:t>
      </w:r>
      <w:r w:rsidRPr="00EA628D">
        <w:rPr>
          <w:rFonts w:ascii="Times New Roman" w:hAnsi="Times New Roman" w:cs="Times New Roman"/>
          <w:bCs/>
          <w:iCs/>
          <w:sz w:val="20"/>
          <w:szCs w:val="20"/>
        </w:rPr>
        <w:t>be considered.</w:t>
      </w:r>
    </w:p>
    <w:p w14:paraId="60EE3F09" w14:textId="6D386984" w:rsidR="002E6010" w:rsidRPr="007F4C20" w:rsidRDefault="002E6010" w:rsidP="007F4C20">
      <w:pPr>
        <w:spacing w:beforeLines="50" w:before="120" w:afterLines="50" w:after="120"/>
        <w:rPr>
          <w:rFonts w:ascii="Times New Roman" w:hAnsi="Times New Roman" w:cs="Times New Roman" w:hint="eastAsia"/>
          <w:b/>
          <w:iCs/>
          <w:sz w:val="20"/>
          <w:szCs w:val="20"/>
        </w:rPr>
      </w:pPr>
      <w:r w:rsidRPr="00EA628D">
        <w:rPr>
          <w:rFonts w:ascii="Times New Roman" w:hAnsi="Times New Roman" w:cs="Times New Roman"/>
          <w:b/>
          <w:iCs/>
          <w:sz w:val="20"/>
          <w:szCs w:val="20"/>
        </w:rPr>
        <w:t xml:space="preserve">Proposal </w:t>
      </w:r>
      <w:r w:rsidR="007F4C20">
        <w:rPr>
          <w:rFonts w:ascii="Times New Roman" w:hAnsi="Times New Roman" w:cs="Times New Roman" w:hint="eastAsia"/>
          <w:b/>
          <w:iCs/>
          <w:sz w:val="20"/>
          <w:szCs w:val="20"/>
        </w:rPr>
        <w:t>3</w:t>
      </w:r>
      <w:r w:rsidRPr="00EA628D">
        <w:rPr>
          <w:rFonts w:ascii="Times New Roman" w:hAnsi="Times New Roman" w:cs="Times New Roman"/>
          <w:b/>
          <w:iCs/>
          <w:sz w:val="20"/>
          <w:szCs w:val="20"/>
        </w:rPr>
        <w:t xml:space="preserve">: </w:t>
      </w:r>
      <w:r>
        <w:rPr>
          <w:rFonts w:ascii="Times New Roman" w:hAnsi="Times New Roman" w:cs="Times New Roman" w:hint="eastAsia"/>
          <w:b/>
          <w:iCs/>
          <w:sz w:val="20"/>
          <w:szCs w:val="20"/>
        </w:rPr>
        <w:t>P</w:t>
      </w:r>
      <w:r w:rsidRPr="006A7993">
        <w:rPr>
          <w:rFonts w:ascii="Times New Roman" w:hAnsi="Times New Roman" w:cs="Times New Roman"/>
          <w:b/>
          <w:iCs/>
          <w:sz w:val="20"/>
          <w:szCs w:val="20"/>
        </w:rPr>
        <w:t>otential enhancements to associate valid ROs among the entire set of configured ROs with an SSB index corresponding to a beam footprint should be considered.</w:t>
      </w:r>
    </w:p>
    <w:p w14:paraId="57167EA8" w14:textId="346B81E3" w:rsidR="002E6010" w:rsidRPr="006A7993" w:rsidRDefault="00901134" w:rsidP="007F4C20">
      <w:pPr>
        <w:adjustRightInd w:val="0"/>
        <w:snapToGrid w:val="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sidR="007F4C20">
        <w:rPr>
          <w:rFonts w:ascii="Times New Roman" w:hAnsi="Times New Roman" w:cs="Times New Roman" w:hint="eastAsia"/>
          <w:b/>
          <w:iCs/>
          <w:sz w:val="20"/>
          <w:szCs w:val="20"/>
        </w:rPr>
        <w:t>4</w:t>
      </w:r>
      <w:r w:rsidRPr="006A7993">
        <w:rPr>
          <w:rFonts w:ascii="Times New Roman" w:hAnsi="Times New Roman" w:cs="Times New Roman"/>
          <w:b/>
          <w:iCs/>
          <w:sz w:val="20"/>
          <w:szCs w:val="20"/>
        </w:rPr>
        <w:t xml:space="preserve">: </w:t>
      </w:r>
      <w:r w:rsidR="002E6010" w:rsidRPr="006A7993">
        <w:rPr>
          <w:rFonts w:ascii="Times New Roman" w:hAnsi="Times New Roman" w:cs="Times New Roman"/>
          <w:b/>
          <w:iCs/>
          <w:sz w:val="20"/>
          <w:szCs w:val="20"/>
        </w:rPr>
        <w:t>To improve the association of valid ROs among the entire set of configured ROs with an SSB index corresponding to a beam footprint,</w:t>
      </w:r>
      <w:r w:rsidR="002E6010">
        <w:rPr>
          <w:rFonts w:ascii="Times New Roman" w:hAnsi="Times New Roman" w:cs="Times New Roman" w:hint="eastAsia"/>
          <w:b/>
          <w:iCs/>
          <w:sz w:val="20"/>
          <w:szCs w:val="20"/>
        </w:rPr>
        <w:t xml:space="preserve"> </w:t>
      </w:r>
      <w:r w:rsidR="002E6010" w:rsidRPr="006A7993">
        <w:rPr>
          <w:rFonts w:ascii="Times New Roman" w:hAnsi="Times New Roman" w:cs="Times New Roman"/>
          <w:b/>
          <w:iCs/>
          <w:sz w:val="20"/>
          <w:szCs w:val="20"/>
        </w:rPr>
        <w:t xml:space="preserve">the following enhancements </w:t>
      </w:r>
      <w:r w:rsidR="002E6010" w:rsidRPr="00EA628D">
        <w:rPr>
          <w:rFonts w:ascii="Times New Roman" w:hAnsi="Times New Roman" w:cs="Times New Roman" w:hint="eastAsia"/>
          <w:b/>
          <w:iCs/>
          <w:sz w:val="20"/>
          <w:szCs w:val="20"/>
        </w:rPr>
        <w:t>can be considered</w:t>
      </w:r>
      <w:r w:rsidR="002E6010" w:rsidRPr="006A7993">
        <w:rPr>
          <w:rFonts w:ascii="Times New Roman" w:hAnsi="Times New Roman" w:cs="Times New Roman"/>
          <w:b/>
          <w:iCs/>
          <w:sz w:val="20"/>
          <w:szCs w:val="20"/>
        </w:rPr>
        <w:t>:</w:t>
      </w:r>
    </w:p>
    <w:p w14:paraId="41E4747C" w14:textId="77777777" w:rsidR="00BE255F" w:rsidRPr="006A7993" w:rsidRDefault="00BE255F"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Option 1 (Validity Window Based): A validity window associated with a specific SSB index is introduced. ROs configured within this validity window are deemed valid.</w:t>
      </w:r>
    </w:p>
    <w:p w14:paraId="6B622C57" w14:textId="77777777" w:rsidR="00BE255F" w:rsidRDefault="00BE255F"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 xml:space="preserve">Option 2 (Mapping Function Based): A mapping function between the SFN of a specific SSB index and the configured RO index(es) is introduced. The calculated ROs are valid for the corresponding SSB index. </w:t>
      </w:r>
    </w:p>
    <w:p w14:paraId="18626359" w14:textId="525707D9" w:rsidR="000415F7" w:rsidRPr="007F4C20" w:rsidRDefault="00BE255F" w:rsidP="00901134">
      <w:pPr>
        <w:widowControl/>
        <w:numPr>
          <w:ilvl w:val="1"/>
          <w:numId w:val="11"/>
        </w:numPr>
        <w:overflowPunct w:val="0"/>
        <w:autoSpaceDE w:val="0"/>
        <w:autoSpaceDN w:val="0"/>
        <w:adjustRightInd w:val="0"/>
        <w:snapToGrid w:val="0"/>
        <w:ind w:left="1071" w:hanging="357"/>
        <w:textAlignment w:val="baseline"/>
        <w:rPr>
          <w:rFonts w:ascii="Times New Roman" w:hAnsi="Times New Roman" w:cs="Times New Roman" w:hint="eastAsia"/>
          <w:b/>
          <w:iCs/>
          <w:sz w:val="20"/>
          <w:szCs w:val="20"/>
        </w:rPr>
      </w:pPr>
      <w:r w:rsidRPr="006A7993">
        <w:rPr>
          <w:rFonts w:ascii="Times New Roman" w:hAnsi="Times New Roman" w:cs="Times New Roman"/>
          <w:b/>
          <w:iCs/>
          <w:sz w:val="20"/>
          <w:szCs w:val="20"/>
        </w:rPr>
        <w:t>Alternatively, a mapping bitmap can also be considered.</w:t>
      </w:r>
    </w:p>
    <w:p w14:paraId="0F0E4918" w14:textId="5BC3F85B" w:rsidR="00952607" w:rsidRDefault="00952607" w:rsidP="00952607">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Link</w:t>
      </w:r>
      <w:r w:rsidR="00214EF2">
        <w:rPr>
          <w:rFonts w:eastAsiaTheme="minorEastAsia" w:hint="eastAsia"/>
          <w:b/>
          <w:bCs/>
          <w:sz w:val="24"/>
        </w:rPr>
        <w:t>-</w:t>
      </w:r>
      <w:r>
        <w:rPr>
          <w:rFonts w:eastAsiaTheme="minorEastAsia" w:hint="eastAsia"/>
          <w:b/>
          <w:bCs/>
          <w:sz w:val="24"/>
        </w:rPr>
        <w:t xml:space="preserve">level </w:t>
      </w:r>
      <w:r w:rsidR="00214EF2">
        <w:rPr>
          <w:rFonts w:eastAsiaTheme="minorEastAsia" w:hint="eastAsia"/>
          <w:b/>
          <w:bCs/>
          <w:sz w:val="24"/>
        </w:rPr>
        <w:t>study</w:t>
      </w:r>
    </w:p>
    <w:p w14:paraId="3494B7B2" w14:textId="77777777" w:rsidR="004B5F40" w:rsidRDefault="00952607" w:rsidP="00952607">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sidR="002978E4">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dBi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w:t>
      </w:r>
    </w:p>
    <w:p w14:paraId="79F9F956" w14:textId="6A6C379A" w:rsidR="00483870" w:rsidRDefault="00952607" w:rsidP="00952607">
      <w:pPr>
        <w:adjustRightInd w:val="0"/>
        <w:snapToGrid w:val="0"/>
        <w:spacing w:before="50" w:after="5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link level DL coverage evaluation, the evaluation methodology and performance metrics </w:t>
      </w:r>
      <w:r>
        <w:rPr>
          <w:rFonts w:ascii="Times New Roman" w:hAnsi="Times New Roman" w:cs="Times New Roman" w:hint="eastAsia"/>
          <w:bCs/>
          <w:iCs/>
          <w:sz w:val="20"/>
          <w:szCs w:val="20"/>
        </w:rPr>
        <w:t>are determin</w:t>
      </w:r>
      <w:r>
        <w:rPr>
          <w:rFonts w:ascii="Times New Roman" w:hAnsi="Times New Roman" w:cs="Times New Roman"/>
          <w:bCs/>
          <w:iCs/>
          <w:sz w:val="20"/>
          <w:szCs w:val="20"/>
        </w:rPr>
        <w:t>ed. A</w:t>
      </w:r>
      <w:r>
        <w:rPr>
          <w:rFonts w:ascii="Times New Roman" w:hAnsi="Times New Roman" w:cs="Times New Roman" w:hint="eastAsia"/>
          <w:bCs/>
          <w:iCs/>
          <w:sz w:val="20"/>
          <w:szCs w:val="20"/>
        </w:rPr>
        <w:t>lso, the reference parameters and simulation assumptions have been agreed in the RAN1#116bis meeting</w:t>
      </w:r>
      <w:r w:rsidR="004B5F40">
        <w:rPr>
          <w:rFonts w:ascii="Times New Roman" w:hAnsi="Times New Roman" w:cs="Times New Roman" w:hint="eastAsia"/>
          <w:bCs/>
          <w:iCs/>
          <w:sz w:val="20"/>
          <w:szCs w:val="20"/>
        </w:rPr>
        <w:t>.</w:t>
      </w:r>
    </w:p>
    <w:p w14:paraId="2EF16D85" w14:textId="77777777" w:rsidR="00952607"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 Observations on the</w:t>
      </w:r>
      <w:r>
        <w:rPr>
          <w:rFonts w:ascii="Times New Roman" w:hAnsi="Times New Roman" w:cs="Times New Roman" w:hint="eastAsia"/>
          <w:b/>
          <w:iCs/>
          <w:sz w:val="22"/>
          <w:szCs w:val="22"/>
        </w:rPr>
        <w:t xml:space="preserve"> evalu</w:t>
      </w:r>
      <w:r>
        <w:rPr>
          <w:rFonts w:ascii="Times New Roman" w:hAnsi="Times New Roman" w:cs="Times New Roman"/>
          <w:b/>
          <w:iCs/>
          <w:sz w:val="22"/>
          <w:szCs w:val="22"/>
        </w:rPr>
        <w:t xml:space="preserve">ation results </w:t>
      </w:r>
    </w:p>
    <w:p w14:paraId="7F035B3C" w14:textId="22EDFB84" w:rsidR="00952607" w:rsidRPr="009131FA" w:rsidRDefault="00952607"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w:t>
      </w:r>
      <w:r>
        <w:rPr>
          <w:rFonts w:ascii="Times New Roman" w:hAnsi="Times New Roman" w:cs="Times New Roman" w:hint="eastAsia"/>
          <w:bCs/>
          <w:iCs/>
          <w:sz w:val="20"/>
          <w:szCs w:val="20"/>
        </w:rPr>
        <w:t>the two different satellite EIRP density, i.e., 34dBm/MHz</w:t>
      </w:r>
      <w:r w:rsidR="00962DE2">
        <w:rPr>
          <w:rFonts w:ascii="Times New Roman" w:hAnsi="Times New Roman" w:cs="Times New Roman" w:hint="eastAsia"/>
          <w:bCs/>
          <w:iCs/>
          <w:sz w:val="20"/>
          <w:szCs w:val="20"/>
        </w:rPr>
        <w:t xml:space="preserve"> </w:t>
      </w:r>
      <w:r w:rsidR="00D53284">
        <w:rPr>
          <w:rFonts w:ascii="Times New Roman" w:hAnsi="Times New Roman" w:cs="Times New Roman" w:hint="eastAsia"/>
          <w:bCs/>
          <w:iCs/>
          <w:sz w:val="20"/>
          <w:szCs w:val="20"/>
        </w:rPr>
        <w:t xml:space="preserve">for </w:t>
      </w:r>
      <w:r w:rsidR="00962DE2">
        <w:rPr>
          <w:rFonts w:ascii="Times New Roman" w:hAnsi="Times New Roman" w:cs="Times New Roman" w:hint="eastAsia"/>
          <w:bCs/>
          <w:iCs/>
          <w:sz w:val="20"/>
          <w:szCs w:val="20"/>
        </w:rPr>
        <w:t>Set1-1/Set1-2 FR1</w:t>
      </w:r>
      <w:r>
        <w:rPr>
          <w:rFonts w:ascii="Times New Roman" w:hAnsi="Times New Roman" w:cs="Times New Roman" w:hint="eastAsia"/>
          <w:bCs/>
          <w:iCs/>
          <w:sz w:val="20"/>
          <w:szCs w:val="20"/>
        </w:rPr>
        <w:t>, 26dBm/MHz</w:t>
      </w:r>
      <w:r w:rsidR="00D53284">
        <w:rPr>
          <w:rFonts w:ascii="Times New Roman" w:hAnsi="Times New Roman" w:cs="Times New Roman" w:hint="eastAsia"/>
          <w:bCs/>
          <w:iCs/>
          <w:sz w:val="20"/>
          <w:szCs w:val="20"/>
        </w:rPr>
        <w:t xml:space="preserve"> for Set1-3 FR1</w:t>
      </w:r>
      <w:r>
        <w:rPr>
          <w:rFonts w:ascii="Times New Roman" w:hAnsi="Times New Roman" w:cs="Times New Roman" w:hint="eastAsia"/>
          <w:bCs/>
          <w:iCs/>
          <w:sz w:val="20"/>
          <w:szCs w:val="20"/>
        </w:rPr>
        <w:t xml:space="preserve">, agreed in satellite parameter tables are </w:t>
      </w:r>
      <w:r>
        <w:rPr>
          <w:rFonts w:ascii="Times New Roman" w:hAnsi="Times New Roman" w:cs="Times New Roman"/>
          <w:bCs/>
          <w:iCs/>
          <w:sz w:val="20"/>
          <w:szCs w:val="20"/>
        </w:rPr>
        <w:t>considered</w:t>
      </w:r>
      <w:r>
        <w:rPr>
          <w:rFonts w:ascii="Times New Roman" w:hAnsi="Times New Roman" w:cs="Times New Roman" w:hint="eastAsia"/>
          <w:bCs/>
          <w:iCs/>
          <w:sz w:val="20"/>
          <w:szCs w:val="20"/>
        </w:rPr>
        <w:t xml:space="preserve"> in the link budget calculation.</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y using the formula specified in Section 6.1.3.1 of TR 38.821, the CNR for each study case in NR NTN </w:t>
      </w:r>
      <w:r>
        <w:rPr>
          <w:rFonts w:ascii="Times New Roman" w:hAnsi="Times New Roman" w:cs="Times New Roman" w:hint="eastAsia"/>
          <w:bCs/>
          <w:iCs/>
          <w:sz w:val="20"/>
          <w:szCs w:val="20"/>
        </w:rPr>
        <w:t>are</w:t>
      </w:r>
      <w:r>
        <w:rPr>
          <w:rFonts w:ascii="Times New Roman" w:hAnsi="Times New Roman" w:cs="Times New Roman"/>
          <w:bCs/>
          <w:iCs/>
          <w:sz w:val="20"/>
          <w:szCs w:val="20"/>
        </w:rPr>
        <w:t xml:space="preserve"> calculated</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 xml:space="preserve">and it is </w:t>
      </w:r>
      <w:r>
        <w:rPr>
          <w:rFonts w:ascii="Times New Roman" w:hAnsi="Times New Roman" w:cs="Times New Roman"/>
          <w:bCs/>
          <w:iCs/>
          <w:sz w:val="20"/>
          <w:szCs w:val="20"/>
        </w:rPr>
        <w:t>concluded</w:t>
      </w:r>
      <w:r>
        <w:rPr>
          <w:rFonts w:ascii="Times New Roman" w:hAnsi="Times New Roman" w:cs="Times New Roman" w:hint="eastAsia"/>
          <w:bCs/>
          <w:iCs/>
          <w:sz w:val="20"/>
          <w:szCs w:val="20"/>
        </w:rPr>
        <w:t xml:space="preserve"> that t</w:t>
      </w:r>
      <w:r w:rsidRPr="00771F87">
        <w:rPr>
          <w:rFonts w:ascii="Times New Roman" w:hAnsi="Times New Roman" w:cs="Times New Roman"/>
          <w:bCs/>
          <w:iCs/>
          <w:sz w:val="20"/>
          <w:szCs w:val="20"/>
        </w:rPr>
        <w:t>he CNRs for the satellite payload parameters Set 1-1, Set 1-2 and Set 1-3 are equal to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-1</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and -9</w:t>
      </w:r>
      <w:r>
        <w:rPr>
          <w:rFonts w:ascii="Times New Roman" w:hAnsi="Times New Roman" w:cs="Times New Roman" w:hint="eastAsia"/>
          <w:bCs/>
          <w:iCs/>
          <w:sz w:val="20"/>
          <w:szCs w:val="20"/>
        </w:rPr>
        <w:t>.</w:t>
      </w:r>
      <w:r w:rsidRPr="00771F87">
        <w:rPr>
          <w:rFonts w:ascii="Times New Roman" w:hAnsi="Times New Roman" w:cs="Times New Roman"/>
          <w:bCs/>
          <w:iCs/>
          <w:sz w:val="20"/>
          <w:szCs w:val="20"/>
        </w:rPr>
        <w:t>9 dB respectively</w:t>
      </w:r>
      <w:r>
        <w:rPr>
          <w:rFonts w:ascii="Times New Roman" w:hAnsi="Times New Roman" w:cs="Times New Roman" w:hint="eastAsia"/>
          <w:bCs/>
          <w:iCs/>
          <w:sz w:val="20"/>
          <w:szCs w:val="20"/>
        </w:rPr>
        <w:t xml:space="preserve"> based on the observation by companies</w:t>
      </w:r>
      <w:r w:rsidRPr="00771F87">
        <w:rPr>
          <w:rFonts w:ascii="Times New Roman" w:hAnsi="Times New Roman" w:cs="Times New Roman"/>
          <w:bCs/>
          <w:iCs/>
          <w:sz w:val="20"/>
          <w:szCs w:val="20"/>
        </w:rPr>
        <w:t>.</w:t>
      </w:r>
      <w:r>
        <w:rPr>
          <w:rFonts w:ascii="Times New Roman" w:hAnsi="Times New Roman" w:cs="Times New Roman"/>
          <w:bCs/>
          <w:iCs/>
          <w:sz w:val="20"/>
          <w:szCs w:val="20"/>
        </w:rPr>
        <w:t xml:space="preserve"> </w:t>
      </w:r>
    </w:p>
    <w:p w14:paraId="3ECFF76C" w14:textId="77425FB7" w:rsidR="00952607" w:rsidRDefault="00952607" w:rsidP="008F565A">
      <w:pPr>
        <w:spacing w:beforeLines="50" w:before="120"/>
        <w:rPr>
          <w:rFonts w:ascii="Times New Roman" w:hAnsi="Times New Roman" w:cs="Times New Roman"/>
          <w:bCs/>
          <w:iCs/>
          <w:sz w:val="20"/>
          <w:szCs w:val="20"/>
        </w:rPr>
      </w:pPr>
      <w:r>
        <w:rPr>
          <w:rFonts w:ascii="Times New Roman" w:hAnsi="Times New Roman" w:cs="Times New Roman" w:hint="eastAsia"/>
          <w:bCs/>
          <w:iCs/>
          <w:sz w:val="20"/>
          <w:szCs w:val="20"/>
        </w:rPr>
        <w:t xml:space="preserve">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following DL channels/signals are evaluated to identify the </w:t>
      </w:r>
      <w:r>
        <w:rPr>
          <w:rFonts w:ascii="Times New Roman" w:hAnsi="Times New Roman" w:cs="Times New Roman"/>
          <w:bCs/>
          <w:iCs/>
          <w:sz w:val="20"/>
          <w:szCs w:val="20"/>
        </w:rPr>
        <w:t>bottleneck</w:t>
      </w:r>
      <w:r>
        <w:rPr>
          <w:rFonts w:ascii="Times New Roman" w:hAnsi="Times New Roman" w:cs="Times New Roman" w:hint="eastAsia"/>
          <w:bCs/>
          <w:iCs/>
          <w:sz w:val="20"/>
          <w:szCs w:val="20"/>
        </w:rPr>
        <w:t xml:space="preserve"> channel(s). And observations on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performance of each channel/signal have been summarized based on evaluation results provided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RAN1#117 meeting.</w:t>
      </w:r>
    </w:p>
    <w:p w14:paraId="4B53AFFE" w14:textId="77777777" w:rsidR="00952607" w:rsidRPr="0094162D" w:rsidRDefault="00952607" w:rsidP="0091245F">
      <w:pPr>
        <w:widowControl/>
        <w:numPr>
          <w:ilvl w:val="0"/>
          <w:numId w:val="21"/>
        </w:numPr>
        <w:ind w:left="714" w:hanging="357"/>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VoIP</w:t>
      </w:r>
    </w:p>
    <w:p w14:paraId="6493813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-3kbps</w:t>
      </w:r>
    </w:p>
    <w:p w14:paraId="09D1AC19"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for low data rate service</w:t>
      </w:r>
      <w:r w:rsidRPr="0094162D">
        <w:rPr>
          <w:rFonts w:ascii="Times New Roman" w:eastAsia="宋体" w:hAnsi="Times New Roman" w:cs="Times New Roman" w:hint="eastAsia"/>
          <w:sz w:val="20"/>
          <w:szCs w:val="20"/>
        </w:rPr>
        <w:t>-1Mbps</w:t>
      </w:r>
    </w:p>
    <w:p w14:paraId="4BC3F1A1"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Msg.2</w:t>
      </w:r>
    </w:p>
    <w:p w14:paraId="3719905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PDSCH Msg.4</w:t>
      </w:r>
    </w:p>
    <w:p w14:paraId="6AC263AB"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SIB1</w:t>
      </w:r>
      <w:r>
        <w:rPr>
          <w:rFonts w:ascii="Times New Roman" w:eastAsia="等线" w:hAnsi="Times New Roman" w:cs="Times New Roman" w:hint="eastAsia"/>
          <w:sz w:val="20"/>
          <w:szCs w:val="20"/>
        </w:rPr>
        <w:t xml:space="preserve"> </w:t>
      </w:r>
    </w:p>
    <w:p w14:paraId="3E7674B5"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等线" w:hAnsi="Times New Roman" w:cs="Times New Roman"/>
          <w:sz w:val="20"/>
          <w:szCs w:val="20"/>
        </w:rPr>
        <w:t>PDSCH carry SIB 19</w:t>
      </w:r>
    </w:p>
    <w:p w14:paraId="61681892" w14:textId="77777777" w:rsidR="00952607" w:rsidRPr="0094162D" w:rsidRDefault="00952607" w:rsidP="00952607">
      <w:pPr>
        <w:widowControl/>
        <w:numPr>
          <w:ilvl w:val="0"/>
          <w:numId w:val="21"/>
        </w:numPr>
        <w:jc w:val="left"/>
        <w:rPr>
          <w:rFonts w:ascii="Times New Roman" w:eastAsia="宋体" w:hAnsi="Times New Roman" w:cs="Times New Roman"/>
          <w:sz w:val="20"/>
          <w:szCs w:val="20"/>
        </w:rPr>
      </w:pPr>
      <w:r w:rsidRPr="0094162D">
        <w:rPr>
          <w:rFonts w:ascii="Times New Roman" w:eastAsia="宋体" w:hAnsi="Times New Roman" w:cs="Times New Roman"/>
          <w:sz w:val="20"/>
          <w:szCs w:val="20"/>
        </w:rPr>
        <w:t>PDCCH</w:t>
      </w:r>
    </w:p>
    <w:p w14:paraId="45A91CEF" w14:textId="5AAEA12A" w:rsidR="005E16F6" w:rsidRDefault="005E16F6" w:rsidP="005E16F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ccording to </w:t>
      </w:r>
      <w:r w:rsidR="001976F4">
        <w:rPr>
          <w:rFonts w:ascii="Times New Roman" w:hAnsi="Times New Roman" w:cs="Times New Roman" w:hint="eastAsia"/>
          <w:bCs/>
          <w:iCs/>
          <w:sz w:val="20"/>
          <w:szCs w:val="20"/>
        </w:rPr>
        <w:t xml:space="preserve">the </w:t>
      </w:r>
      <w:r>
        <w:rPr>
          <w:rFonts w:ascii="Times New Roman" w:hAnsi="Times New Roman" w:cs="Times New Roman" w:hint="eastAsia"/>
          <w:bCs/>
          <w:iCs/>
          <w:sz w:val="20"/>
          <w:szCs w:val="20"/>
        </w:rPr>
        <w:t>evaluation results</w:t>
      </w:r>
      <w:r w:rsidR="001976F4">
        <w:rPr>
          <w:rFonts w:ascii="Times New Roman" w:hAnsi="Times New Roman" w:cs="Times New Roman" w:hint="eastAsia"/>
          <w:bCs/>
          <w:iCs/>
          <w:sz w:val="20"/>
          <w:szCs w:val="20"/>
        </w:rPr>
        <w:t xml:space="preserve"> observed in the previous RAN1 meetings</w:t>
      </w:r>
      <w:r>
        <w:rPr>
          <w:rFonts w:ascii="Times New Roman" w:hAnsi="Times New Roman" w:cs="Times New Roman" w:hint="eastAsia"/>
          <w:bCs/>
          <w:iCs/>
          <w:sz w:val="20"/>
          <w:szCs w:val="20"/>
        </w:rPr>
        <w:t xml:space="preserve">, for </w:t>
      </w:r>
      <w:r w:rsidRPr="001052D0">
        <w:rPr>
          <w:rFonts w:ascii="Times New Roman" w:hAnsi="Times New Roman" w:cs="Times New Roman" w:hint="eastAsia"/>
          <w:bCs/>
          <w:iCs/>
          <w:sz w:val="20"/>
          <w:szCs w:val="20"/>
        </w:rPr>
        <w:t xml:space="preserve">LEO-600 Set 1-1/1-2 scenario, since EIRP </w:t>
      </w:r>
      <w:r w:rsidRPr="001052D0">
        <w:rPr>
          <w:rFonts w:ascii="Times New Roman" w:hAnsi="Times New Roman" w:cs="Times New Roman" w:hint="eastAsia"/>
          <w:bCs/>
          <w:iCs/>
          <w:sz w:val="20"/>
          <w:szCs w:val="20"/>
        </w:rPr>
        <w:lastRenderedPageBreak/>
        <w:t>density is not decreased due to dynamic and flexible power sharing between satellite beams or different satellite beam patterns/size (i.e. wide or narrow) across the satellite footprint or other additional loss, it is observed that there is no coverage issue for all the evaluated physical channels/signals.</w:t>
      </w:r>
      <w:r>
        <w:rPr>
          <w:rFonts w:ascii="Times New Roman" w:hAnsi="Times New Roman" w:cs="Times New Roman" w:hint="eastAsia"/>
          <w:bCs/>
          <w:iCs/>
          <w:sz w:val="20"/>
          <w:szCs w:val="20"/>
        </w:rPr>
        <w:t xml:space="preserve">  </w:t>
      </w:r>
    </w:p>
    <w:p w14:paraId="619DBE57" w14:textId="45A4B79D" w:rsidR="000E37F9" w:rsidRDefault="001976F4" w:rsidP="0095260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Pr>
          <w:rFonts w:ascii="Times New Roman" w:hAnsi="Times New Roman" w:cs="Times New Roman" w:hint="eastAsia"/>
          <w:bCs/>
          <w:iCs/>
          <w:sz w:val="20"/>
          <w:szCs w:val="20"/>
        </w:rPr>
        <w:t xml:space="preserve">hile for LEO-600 Set 1-3 FR1 satellite parameters, </w:t>
      </w:r>
      <w:r w:rsidR="00947C25">
        <w:rPr>
          <w:rFonts w:ascii="Times New Roman" w:hAnsi="Times New Roman" w:cs="Times New Roman" w:hint="eastAsia"/>
          <w:bCs/>
          <w:iCs/>
          <w:sz w:val="20"/>
          <w:szCs w:val="20"/>
        </w:rPr>
        <w:t xml:space="preserve">EIRP density is 8dB less than that of Set 1-1/1-2 FR1, </w:t>
      </w:r>
      <w:r w:rsidR="00947C25">
        <w:rPr>
          <w:rFonts w:ascii="Times New Roman" w:hAnsi="Times New Roman" w:cs="Times New Roman"/>
          <w:bCs/>
          <w:iCs/>
          <w:sz w:val="20"/>
          <w:szCs w:val="20"/>
        </w:rPr>
        <w:t xml:space="preserve">it can be observed that there are coverage gaps for </w:t>
      </w:r>
      <w:r w:rsidR="00947C25">
        <w:rPr>
          <w:rFonts w:ascii="Times New Roman" w:hAnsi="Times New Roman" w:cs="Times New Roman" w:hint="eastAsia"/>
          <w:bCs/>
          <w:iCs/>
          <w:sz w:val="20"/>
          <w:szCs w:val="20"/>
        </w:rPr>
        <w:t>some</w:t>
      </w:r>
      <w:r w:rsidR="00947C25">
        <w:rPr>
          <w:rFonts w:ascii="Times New Roman" w:hAnsi="Times New Roman" w:cs="Times New Roman"/>
          <w:bCs/>
          <w:iCs/>
          <w:sz w:val="20"/>
          <w:szCs w:val="20"/>
        </w:rPr>
        <w:t xml:space="preserve"> evaluated physical channels, </w:t>
      </w:r>
      <w:r w:rsidR="00947C25">
        <w:rPr>
          <w:rFonts w:ascii="Times New Roman" w:hAnsi="Times New Roman" w:cs="Times New Roman" w:hint="eastAsia"/>
          <w:bCs/>
          <w:iCs/>
          <w:sz w:val="20"/>
          <w:szCs w:val="20"/>
        </w:rPr>
        <w:t xml:space="preserve">including </w:t>
      </w:r>
      <w:r w:rsidR="00947C25" w:rsidRPr="005526C7">
        <w:rPr>
          <w:rFonts w:ascii="Times New Roman" w:hAnsi="Times New Roman" w:cs="Times New Roman"/>
          <w:bCs/>
          <w:iCs/>
          <w:sz w:val="20"/>
          <w:szCs w:val="20"/>
        </w:rPr>
        <w:t>PDCCH</w:t>
      </w:r>
      <w:r w:rsidR="00947C25">
        <w:rPr>
          <w:rFonts w:ascii="Times New Roman" w:hAnsi="Times New Roman" w:cs="Times New Roman" w:hint="eastAsia"/>
          <w:bCs/>
          <w:iCs/>
          <w:sz w:val="20"/>
          <w:szCs w:val="20"/>
        </w:rPr>
        <w:t>, PDSCH carrying SIB1 or SIB19, PDSCH Msg4 and PDSCH for 1Mbps low data rate service, and the coverage gap of each DL channel are summarized in the Table 2.</w:t>
      </w:r>
      <w:r w:rsidR="004B5F40">
        <w:rPr>
          <w:rFonts w:ascii="Times New Roman" w:hAnsi="Times New Roman" w:cs="Times New Roman" w:hint="eastAsia"/>
          <w:bCs/>
          <w:iCs/>
          <w:sz w:val="20"/>
          <w:szCs w:val="20"/>
        </w:rPr>
        <w:t xml:space="preserve"> </w:t>
      </w:r>
      <w:r w:rsidR="00707B58">
        <w:rPr>
          <w:rFonts w:ascii="Times New Roman" w:hAnsi="Times New Roman" w:cs="Times New Roman"/>
          <w:bCs/>
          <w:iCs/>
          <w:sz w:val="20"/>
          <w:szCs w:val="20"/>
        </w:rPr>
        <w:t>F</w:t>
      </w:r>
      <w:r w:rsidR="00707B58">
        <w:rPr>
          <w:rFonts w:ascii="Times New Roman" w:hAnsi="Times New Roman" w:cs="Times New Roman" w:hint="eastAsia"/>
          <w:bCs/>
          <w:iCs/>
          <w:sz w:val="20"/>
          <w:szCs w:val="20"/>
        </w:rPr>
        <w:t xml:space="preserve">urthermore, </w:t>
      </w:r>
      <w:r w:rsidR="009938DA">
        <w:rPr>
          <w:rFonts w:ascii="Times New Roman" w:hAnsi="Times New Roman" w:cs="Times New Roman" w:hint="eastAsia"/>
          <w:bCs/>
          <w:iCs/>
          <w:sz w:val="20"/>
          <w:szCs w:val="20"/>
        </w:rPr>
        <w:t xml:space="preserve">the CNR target </w:t>
      </w:r>
      <w:r w:rsidR="004B5F40">
        <w:rPr>
          <w:rFonts w:ascii="Times New Roman" w:hAnsi="Times New Roman" w:cs="Times New Roman" w:hint="eastAsia"/>
          <w:bCs/>
          <w:iCs/>
          <w:sz w:val="20"/>
          <w:szCs w:val="20"/>
        </w:rPr>
        <w:t xml:space="preserve">for LEO-600 Set 1-3 FR1 was discussed in the last meeting, it is proposed to adjust the CNR target to -8dB based on the coverage performance of PSS detection, </w:t>
      </w:r>
      <w:r w:rsidR="009938DA">
        <w:rPr>
          <w:rFonts w:ascii="Times New Roman" w:hAnsi="Times New Roman" w:cs="Times New Roman" w:hint="eastAsia"/>
          <w:bCs/>
          <w:iCs/>
          <w:sz w:val="20"/>
          <w:szCs w:val="20"/>
        </w:rPr>
        <w:t xml:space="preserve">as agreed in the last meeting, </w:t>
      </w:r>
      <w:r w:rsidR="00707B58">
        <w:rPr>
          <w:rFonts w:ascii="Times New Roman" w:hAnsi="Times New Roman" w:cs="Times New Roman" w:hint="eastAsia"/>
          <w:bCs/>
          <w:iCs/>
          <w:sz w:val="20"/>
          <w:szCs w:val="20"/>
        </w:rPr>
        <w:t xml:space="preserve">at least </w:t>
      </w:r>
      <w:r w:rsidR="009938DA">
        <w:rPr>
          <w:rFonts w:ascii="Times New Roman" w:hAnsi="Times New Roman" w:cs="Times New Roman" w:hint="eastAsia"/>
          <w:bCs/>
          <w:iCs/>
          <w:sz w:val="20"/>
          <w:szCs w:val="20"/>
        </w:rPr>
        <w:t>for PDCCH and PDSCH carrying Msg4</w:t>
      </w:r>
      <w:r w:rsidR="004B5F40">
        <w:rPr>
          <w:rFonts w:ascii="Times New Roman" w:hAnsi="Times New Roman" w:cs="Times New Roman" w:hint="eastAsia"/>
          <w:bCs/>
          <w:iCs/>
          <w:sz w:val="20"/>
          <w:szCs w:val="20"/>
        </w:rPr>
        <w:t xml:space="preserve">, </w:t>
      </w:r>
      <w:r w:rsidR="00D8502A">
        <w:rPr>
          <w:rFonts w:ascii="Times New Roman" w:hAnsi="Times New Roman" w:cs="Times New Roman" w:hint="eastAsia"/>
          <w:bCs/>
          <w:iCs/>
          <w:sz w:val="20"/>
          <w:szCs w:val="20"/>
        </w:rPr>
        <w:t xml:space="preserve">it will </w:t>
      </w:r>
      <w:r w:rsidR="004B5F40">
        <w:rPr>
          <w:rFonts w:ascii="Times New Roman" w:hAnsi="Times New Roman" w:cs="Times New Roman" w:hint="eastAsia"/>
          <w:bCs/>
          <w:iCs/>
          <w:sz w:val="20"/>
          <w:szCs w:val="20"/>
        </w:rPr>
        <w:t>focus</w:t>
      </w:r>
      <w:r w:rsidR="004B5F40" w:rsidRPr="004B5F40">
        <w:rPr>
          <w:rFonts w:ascii="Times New Roman" w:hAnsi="Times New Roman" w:cs="Times New Roman"/>
          <w:bCs/>
          <w:iCs/>
          <w:sz w:val="20"/>
          <w:szCs w:val="20"/>
        </w:rPr>
        <w:t xml:space="preserve"> on coverage enhancement with a target CNR of -8 dB </w:t>
      </w:r>
      <w:r w:rsidR="004B5F40">
        <w:rPr>
          <w:rFonts w:ascii="Times New Roman" w:hAnsi="Times New Roman" w:cs="Times New Roman" w:hint="eastAsia"/>
          <w:bCs/>
          <w:iCs/>
          <w:sz w:val="20"/>
          <w:szCs w:val="20"/>
        </w:rPr>
        <w:t xml:space="preserve">for </w:t>
      </w:r>
      <w:r w:rsidR="004B5F40" w:rsidRPr="004B5F40">
        <w:rPr>
          <w:rFonts w:ascii="Times New Roman" w:hAnsi="Times New Roman" w:cs="Times New Roman"/>
          <w:bCs/>
          <w:iCs/>
          <w:sz w:val="20"/>
          <w:szCs w:val="20"/>
        </w:rPr>
        <w:t>link</w:t>
      </w:r>
      <w:r w:rsidR="004B5F40">
        <w:rPr>
          <w:rFonts w:ascii="Times New Roman" w:hAnsi="Times New Roman" w:cs="Times New Roman" w:hint="eastAsia"/>
          <w:bCs/>
          <w:iCs/>
          <w:sz w:val="20"/>
          <w:szCs w:val="20"/>
        </w:rPr>
        <w:t>-</w:t>
      </w:r>
      <w:r w:rsidR="004B5F40" w:rsidRPr="004B5F40">
        <w:rPr>
          <w:rFonts w:ascii="Times New Roman" w:hAnsi="Times New Roman" w:cs="Times New Roman"/>
          <w:bCs/>
          <w:iCs/>
          <w:sz w:val="20"/>
          <w:szCs w:val="20"/>
        </w:rPr>
        <w:t>level</w:t>
      </w:r>
      <w:r w:rsidR="004B5F40">
        <w:rPr>
          <w:rFonts w:ascii="Times New Roman" w:hAnsi="Times New Roman" w:cs="Times New Roman" w:hint="eastAsia"/>
          <w:bCs/>
          <w:iCs/>
          <w:sz w:val="20"/>
          <w:szCs w:val="20"/>
        </w:rPr>
        <w:t xml:space="preserve"> study</w:t>
      </w:r>
      <w:r w:rsidR="004B5F40" w:rsidRPr="004B5F40">
        <w:rPr>
          <w:rFonts w:ascii="Times New Roman" w:hAnsi="Times New Roman" w:cs="Times New Roman"/>
          <w:bCs/>
          <w:iCs/>
          <w:sz w:val="20"/>
          <w:szCs w:val="20"/>
        </w:rPr>
        <w:t>.</w:t>
      </w:r>
      <w:r w:rsidR="00DA601C">
        <w:rPr>
          <w:rFonts w:ascii="Times New Roman" w:hAnsi="Times New Roman" w:cs="Times New Roman" w:hint="eastAsia"/>
          <w:bCs/>
          <w:iCs/>
          <w:sz w:val="20"/>
          <w:szCs w:val="20"/>
        </w:rPr>
        <w:t xml:space="preserve"> </w:t>
      </w:r>
      <w:r w:rsidR="00DA601C">
        <w:rPr>
          <w:rFonts w:ascii="Times New Roman" w:hAnsi="Times New Roman" w:cs="Times New Roman"/>
          <w:bCs/>
          <w:iCs/>
          <w:sz w:val="20"/>
          <w:szCs w:val="20"/>
        </w:rPr>
        <w:t>Therefore</w:t>
      </w:r>
      <w:r w:rsidR="00DA601C">
        <w:rPr>
          <w:rFonts w:ascii="Times New Roman" w:hAnsi="Times New Roman" w:cs="Times New Roman" w:hint="eastAsia"/>
          <w:bCs/>
          <w:iCs/>
          <w:sz w:val="20"/>
          <w:szCs w:val="20"/>
        </w:rPr>
        <w:t xml:space="preserve">, the coverage gaps of each DL channel/signal compared with CNR target of -8dB are also </w:t>
      </w:r>
      <w:r w:rsidR="00DA601C">
        <w:rPr>
          <w:rFonts w:ascii="Times New Roman" w:hAnsi="Times New Roman" w:cs="Times New Roman"/>
          <w:bCs/>
          <w:iCs/>
          <w:sz w:val="20"/>
          <w:szCs w:val="20"/>
        </w:rPr>
        <w:t>provide</w:t>
      </w:r>
      <w:r w:rsidR="00DA601C">
        <w:rPr>
          <w:rFonts w:ascii="Times New Roman" w:hAnsi="Times New Roman" w:cs="Times New Roman" w:hint="eastAsia"/>
          <w:bCs/>
          <w:iCs/>
          <w:sz w:val="20"/>
          <w:szCs w:val="20"/>
        </w:rPr>
        <w:t xml:space="preserve"> as in Table 2</w:t>
      </w:r>
      <w:r w:rsidR="007F4C20">
        <w:rPr>
          <w:rFonts w:ascii="Times New Roman" w:hAnsi="Times New Roman" w:cs="Times New Roman" w:hint="eastAsia"/>
          <w:bCs/>
          <w:iCs/>
          <w:sz w:val="20"/>
          <w:szCs w:val="20"/>
        </w:rPr>
        <w:t>.2-1</w:t>
      </w:r>
      <w:r w:rsidR="00DA601C" w:rsidRPr="00DA601C">
        <w:rPr>
          <w:rFonts w:ascii="Times New Roman" w:hAnsi="Times New Roman" w:cs="Times New Roman" w:hint="eastAsia"/>
          <w:bCs/>
          <w:iCs/>
          <w:sz w:val="20"/>
          <w:szCs w:val="20"/>
        </w:rPr>
        <w:t>.</w:t>
      </w:r>
      <w:r w:rsidRPr="00DA601C">
        <w:rPr>
          <w:rFonts w:ascii="Times New Roman" w:hAnsi="Times New Roman" w:cs="Times New Roman" w:hint="eastAsia"/>
          <w:bCs/>
          <w:iCs/>
          <w:sz w:val="20"/>
          <w:szCs w:val="20"/>
        </w:rPr>
        <w:t xml:space="preserve"> </w:t>
      </w:r>
      <w:r w:rsidRPr="00DA601C">
        <w:rPr>
          <w:rFonts w:ascii="Times New Roman" w:hAnsi="Times New Roman" w:cs="Times New Roman"/>
          <w:bCs/>
          <w:iCs/>
          <w:sz w:val="20"/>
          <w:szCs w:val="20"/>
        </w:rPr>
        <w:t>T</w:t>
      </w:r>
      <w:r w:rsidRPr="00DA601C">
        <w:rPr>
          <w:rFonts w:ascii="Times New Roman" w:hAnsi="Times New Roman" w:cs="Times New Roman" w:hint="eastAsia"/>
          <w:bCs/>
          <w:iCs/>
          <w:sz w:val="20"/>
          <w:szCs w:val="20"/>
        </w:rPr>
        <w:t xml:space="preserve">he link level analysis and potential coverage enhancements </w:t>
      </w:r>
      <w:r w:rsidRPr="00DA601C">
        <w:rPr>
          <w:rFonts w:ascii="Times New Roman" w:hAnsi="Times New Roman" w:cs="Times New Roman"/>
          <w:bCs/>
          <w:iCs/>
          <w:sz w:val="20"/>
          <w:szCs w:val="20"/>
        </w:rPr>
        <w:t>will</w:t>
      </w:r>
      <w:r w:rsidRPr="00DA601C">
        <w:rPr>
          <w:rFonts w:ascii="Times New Roman" w:hAnsi="Times New Roman" w:cs="Times New Roman" w:hint="eastAsia"/>
          <w:bCs/>
          <w:iCs/>
          <w:sz w:val="20"/>
          <w:szCs w:val="20"/>
        </w:rPr>
        <w:t xml:space="preserve"> be discussed by taking the observations on average evaluation results collected in the meeting and our simulation into consideration.</w:t>
      </w:r>
    </w:p>
    <w:p w14:paraId="424B77F0" w14:textId="54F00357" w:rsidR="000E37F9" w:rsidRPr="00CA4C4F" w:rsidRDefault="000E37F9" w:rsidP="00CA4C4F">
      <w:pPr>
        <w:spacing w:beforeLines="50" w:before="120" w:afterLines="50" w:after="120"/>
        <w:jc w:val="center"/>
        <w:rPr>
          <w:rFonts w:ascii="Times New Roman" w:hAnsi="Times New Roman" w:cs="Times New Roman"/>
          <w:b/>
          <w:iCs/>
          <w:sz w:val="20"/>
          <w:szCs w:val="20"/>
        </w:rPr>
      </w:pPr>
      <w:r w:rsidRPr="00CA4C4F">
        <w:rPr>
          <w:rFonts w:ascii="Times New Roman" w:hAnsi="Times New Roman" w:cs="Times New Roman" w:hint="eastAsia"/>
          <w:b/>
          <w:iCs/>
          <w:sz w:val="20"/>
          <w:szCs w:val="20"/>
        </w:rPr>
        <w:t>Table 2</w:t>
      </w:r>
      <w:r w:rsidR="007F4C20">
        <w:rPr>
          <w:rFonts w:ascii="Times New Roman" w:hAnsi="Times New Roman" w:cs="Times New Roman" w:hint="eastAsia"/>
          <w:b/>
          <w:iCs/>
          <w:sz w:val="20"/>
          <w:szCs w:val="20"/>
        </w:rPr>
        <w:t>.2-1</w:t>
      </w:r>
      <w:r w:rsidRPr="00CA4C4F">
        <w:rPr>
          <w:rFonts w:ascii="Times New Roman" w:hAnsi="Times New Roman" w:cs="Times New Roman" w:hint="eastAsia"/>
          <w:b/>
          <w:iCs/>
          <w:sz w:val="20"/>
          <w:szCs w:val="20"/>
        </w:rPr>
        <w:t xml:space="preserve">. </w:t>
      </w:r>
      <w:r w:rsidR="00CA4C4F" w:rsidRPr="00CA4C4F">
        <w:rPr>
          <w:rFonts w:ascii="Times New Roman" w:hAnsi="Times New Roman" w:cs="Times New Roman" w:hint="eastAsia"/>
          <w:b/>
          <w:iCs/>
          <w:sz w:val="20"/>
          <w:szCs w:val="20"/>
        </w:rPr>
        <w:t>C</w:t>
      </w:r>
      <w:r w:rsidR="00CA4C4F" w:rsidRPr="00CA4C4F">
        <w:rPr>
          <w:rFonts w:ascii="Times New Roman" w:hAnsi="Times New Roman" w:cs="Times New Roman"/>
          <w:b/>
          <w:iCs/>
          <w:sz w:val="20"/>
          <w:szCs w:val="20"/>
        </w:rPr>
        <w:t xml:space="preserve">overage gap for </w:t>
      </w:r>
      <w:r w:rsidR="00CA4C4F" w:rsidRPr="00CA4C4F">
        <w:rPr>
          <w:rFonts w:ascii="Times New Roman" w:hAnsi="Times New Roman" w:cs="Times New Roman" w:hint="eastAsia"/>
          <w:b/>
          <w:iCs/>
          <w:sz w:val="20"/>
          <w:szCs w:val="20"/>
        </w:rPr>
        <w:t>LEO-600 Set1-3 FR1</w:t>
      </w:r>
    </w:p>
    <w:tbl>
      <w:tblPr>
        <w:tblStyle w:val="aff1"/>
        <w:tblW w:w="9962" w:type="dxa"/>
        <w:jc w:val="center"/>
        <w:tblLook w:val="04A0" w:firstRow="1" w:lastRow="0" w:firstColumn="1" w:lastColumn="0" w:noHBand="0" w:noVBand="1"/>
      </w:tblPr>
      <w:tblGrid>
        <w:gridCol w:w="3114"/>
        <w:gridCol w:w="2044"/>
        <w:gridCol w:w="1500"/>
        <w:gridCol w:w="1713"/>
        <w:gridCol w:w="1591"/>
      </w:tblGrid>
      <w:tr w:rsidR="00A61B44" w:rsidRPr="009F2D24" w14:paraId="44C7D2DD" w14:textId="4263A2F0" w:rsidTr="00A61B44">
        <w:trPr>
          <w:trHeight w:val="340"/>
          <w:jc w:val="center"/>
        </w:trPr>
        <w:tc>
          <w:tcPr>
            <w:tcW w:w="3114" w:type="dxa"/>
            <w:vMerge w:val="restart"/>
            <w:vAlign w:val="center"/>
          </w:tcPr>
          <w:p w14:paraId="2C3F27B4" w14:textId="77777777" w:rsidR="00A61B44" w:rsidRPr="000F401A" w:rsidRDefault="00A61B44" w:rsidP="000F401A">
            <w:pPr>
              <w:spacing w:line="288" w:lineRule="auto"/>
              <w:jc w:val="center"/>
              <w:rPr>
                <w:rFonts w:eastAsiaTheme="minorEastAsia"/>
                <w:b/>
                <w:bCs/>
                <w:sz w:val="20"/>
                <w:szCs w:val="20"/>
                <w:lang w:eastAsia="zh-CN"/>
              </w:rPr>
            </w:pPr>
            <w:r w:rsidRPr="000F401A">
              <w:rPr>
                <w:rFonts w:eastAsiaTheme="minorEastAsia" w:hint="eastAsia"/>
                <w:b/>
                <w:bCs/>
                <w:sz w:val="20"/>
                <w:szCs w:val="20"/>
                <w:lang w:eastAsia="zh-CN"/>
              </w:rPr>
              <w:t>DL Channel/signal</w:t>
            </w:r>
          </w:p>
        </w:tc>
        <w:tc>
          <w:tcPr>
            <w:tcW w:w="3544" w:type="dxa"/>
            <w:gridSpan w:val="2"/>
            <w:vAlign w:val="center"/>
          </w:tcPr>
          <w:p w14:paraId="62C543D3" w14:textId="2D4AF114" w:rsidR="00A61B44" w:rsidRPr="000F401A" w:rsidRDefault="00A61B44" w:rsidP="000F401A">
            <w:pPr>
              <w:pStyle w:val="aff9"/>
              <w:spacing w:beforeLines="0" w:afterLines="0" w:line="276" w:lineRule="auto"/>
              <w:ind w:firstLineChars="0" w:firstLine="0"/>
              <w:jc w:val="center"/>
              <w:rPr>
                <w:rFonts w:eastAsiaTheme="minorEastAsia" w:cs="Times New Roman"/>
                <w:b/>
                <w:bCs/>
                <w:color w:val="000000" w:themeColor="text1"/>
                <w:sz w:val="20"/>
                <w:szCs w:val="20"/>
                <w:lang w:eastAsia="zh-CN"/>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-9.9dB CNR</w:t>
            </w:r>
          </w:p>
        </w:tc>
        <w:tc>
          <w:tcPr>
            <w:tcW w:w="3304" w:type="dxa"/>
            <w:gridSpan w:val="2"/>
          </w:tcPr>
          <w:p w14:paraId="036E9A8C" w14:textId="0793F0D0" w:rsidR="00A61B44" w:rsidRPr="000F401A" w:rsidRDefault="00A61B44" w:rsidP="000F401A">
            <w:pPr>
              <w:pStyle w:val="aff9"/>
              <w:spacing w:beforeLines="0" w:afterLines="0" w:line="276" w:lineRule="auto"/>
              <w:ind w:firstLineChars="0" w:firstLine="0"/>
              <w:jc w:val="center"/>
              <w:rPr>
                <w:rFonts w:eastAsiaTheme="minorEastAsia" w:cs="Times New Roman"/>
                <w:b/>
                <w:bCs/>
                <w:color w:val="000000" w:themeColor="text1"/>
                <w:sz w:val="20"/>
                <w:szCs w:val="20"/>
              </w:rPr>
            </w:pPr>
            <w:r w:rsidRPr="000F401A">
              <w:rPr>
                <w:rFonts w:eastAsiaTheme="minorEastAsia" w:cs="Times New Roman"/>
                <w:b/>
                <w:bCs/>
                <w:color w:val="000000" w:themeColor="text1"/>
                <w:sz w:val="20"/>
                <w:szCs w:val="20"/>
              </w:rPr>
              <w:t>Coverage gap</w:t>
            </w:r>
            <w:r>
              <w:rPr>
                <w:rFonts w:eastAsiaTheme="minorEastAsia" w:cs="Times New Roman" w:hint="eastAsia"/>
                <w:b/>
                <w:bCs/>
                <w:color w:val="000000" w:themeColor="text1"/>
                <w:sz w:val="20"/>
                <w:szCs w:val="20"/>
                <w:lang w:eastAsia="zh-CN"/>
              </w:rPr>
              <w:t xml:space="preserve"> compared with -8dB CNR</w:t>
            </w:r>
          </w:p>
        </w:tc>
      </w:tr>
      <w:tr w:rsidR="00A61B44" w:rsidRPr="009F2D24" w14:paraId="1253196B" w14:textId="452B99AB" w:rsidTr="005F1C75">
        <w:trPr>
          <w:trHeight w:val="340"/>
          <w:jc w:val="center"/>
        </w:trPr>
        <w:tc>
          <w:tcPr>
            <w:tcW w:w="3114" w:type="dxa"/>
            <w:vMerge/>
            <w:vAlign w:val="center"/>
          </w:tcPr>
          <w:p w14:paraId="6D3735EF" w14:textId="77777777" w:rsidR="00A61B44" w:rsidRDefault="00A61B44" w:rsidP="00A61B44">
            <w:pPr>
              <w:spacing w:line="288" w:lineRule="auto"/>
              <w:jc w:val="center"/>
              <w:rPr>
                <w:sz w:val="20"/>
                <w:szCs w:val="20"/>
              </w:rPr>
            </w:pPr>
          </w:p>
        </w:tc>
        <w:tc>
          <w:tcPr>
            <w:tcW w:w="2044" w:type="dxa"/>
            <w:vAlign w:val="center"/>
          </w:tcPr>
          <w:p w14:paraId="7A1D0429" w14:textId="3EFC3BC4"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00" w:type="dxa"/>
            <w:vAlign w:val="center"/>
          </w:tcPr>
          <w:p w14:paraId="4635A04A" w14:textId="4CE33A97"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CMCC results</w:t>
            </w:r>
          </w:p>
        </w:tc>
        <w:tc>
          <w:tcPr>
            <w:tcW w:w="1713" w:type="dxa"/>
            <w:vAlign w:val="center"/>
          </w:tcPr>
          <w:p w14:paraId="72547C8F" w14:textId="67B9C1DD"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lang w:eastAsia="zh-CN"/>
              </w:rPr>
              <w:t>Average</w:t>
            </w:r>
            <w:r>
              <w:rPr>
                <w:rFonts w:eastAsiaTheme="minorEastAsia" w:cs="Times New Roman" w:hint="eastAsia"/>
                <w:color w:val="000000" w:themeColor="text1"/>
                <w:sz w:val="20"/>
                <w:szCs w:val="20"/>
                <w:lang w:eastAsia="zh-CN"/>
              </w:rPr>
              <w:t xml:space="preserve"> results</w:t>
            </w:r>
          </w:p>
        </w:tc>
        <w:tc>
          <w:tcPr>
            <w:tcW w:w="1591" w:type="dxa"/>
            <w:vAlign w:val="center"/>
          </w:tcPr>
          <w:p w14:paraId="34B3006D" w14:textId="5C4F32A5" w:rsidR="00A61B44" w:rsidRDefault="00A61B44" w:rsidP="00A61B44">
            <w:pPr>
              <w:pStyle w:val="aff9"/>
              <w:spacing w:beforeLines="0" w:afterLines="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lang w:eastAsia="zh-CN"/>
              </w:rPr>
              <w:t>CMCC results</w:t>
            </w:r>
          </w:p>
        </w:tc>
      </w:tr>
      <w:tr w:rsidR="00483870" w:rsidRPr="009F2D24" w14:paraId="5FC85069" w14:textId="52241E21" w:rsidTr="00F8268E">
        <w:trPr>
          <w:trHeight w:val="340"/>
          <w:jc w:val="center"/>
        </w:trPr>
        <w:tc>
          <w:tcPr>
            <w:tcW w:w="3114" w:type="dxa"/>
            <w:vAlign w:val="center"/>
          </w:tcPr>
          <w:p w14:paraId="10698DCC" w14:textId="54F9C40A" w:rsidR="00483870" w:rsidRPr="00CA4C4F"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PDCCH</w:t>
            </w:r>
          </w:p>
        </w:tc>
        <w:tc>
          <w:tcPr>
            <w:tcW w:w="2044" w:type="dxa"/>
            <w:vAlign w:val="center"/>
          </w:tcPr>
          <w:p w14:paraId="3C717944" w14:textId="089D230C"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3.9</w:t>
            </w:r>
          </w:p>
        </w:tc>
        <w:tc>
          <w:tcPr>
            <w:tcW w:w="1500" w:type="dxa"/>
            <w:vAlign w:val="center"/>
          </w:tcPr>
          <w:p w14:paraId="6845FB58" w14:textId="7B52A666"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c>
          <w:tcPr>
            <w:tcW w:w="1713" w:type="dxa"/>
            <w:vAlign w:val="center"/>
          </w:tcPr>
          <w:p w14:paraId="3657AF21" w14:textId="49D517DD"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w:t>
            </w:r>
          </w:p>
        </w:tc>
        <w:tc>
          <w:tcPr>
            <w:tcW w:w="1591" w:type="dxa"/>
            <w:vAlign w:val="center"/>
          </w:tcPr>
          <w:p w14:paraId="4EA4AB3C" w14:textId="0F014843"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1.62</w:t>
            </w:r>
          </w:p>
        </w:tc>
      </w:tr>
      <w:tr w:rsidR="00483870" w:rsidRPr="009F2D24" w14:paraId="4152F898" w14:textId="1E49EF12" w:rsidTr="00F8268E">
        <w:trPr>
          <w:trHeight w:val="340"/>
          <w:jc w:val="center"/>
        </w:trPr>
        <w:tc>
          <w:tcPr>
            <w:tcW w:w="3114" w:type="dxa"/>
            <w:vAlign w:val="center"/>
          </w:tcPr>
          <w:p w14:paraId="2E3B4542" w14:textId="77777777" w:rsidR="00483870" w:rsidRPr="009F2D24" w:rsidRDefault="00483870" w:rsidP="00483870">
            <w:pPr>
              <w:spacing w:line="288" w:lineRule="auto"/>
              <w:jc w:val="center"/>
              <w:rPr>
                <w:sz w:val="20"/>
                <w:szCs w:val="20"/>
              </w:rPr>
            </w:pPr>
            <w:r>
              <w:rPr>
                <w:rFonts w:eastAsiaTheme="minorEastAsia" w:hint="eastAsia"/>
                <w:sz w:val="20"/>
                <w:szCs w:val="20"/>
                <w:lang w:eastAsia="zh-CN"/>
              </w:rPr>
              <w:t>PDSCH for low data rate-1Mbps</w:t>
            </w:r>
          </w:p>
        </w:tc>
        <w:tc>
          <w:tcPr>
            <w:tcW w:w="2044" w:type="dxa"/>
            <w:vAlign w:val="center"/>
          </w:tcPr>
          <w:p w14:paraId="5ACC070C" w14:textId="3D08999D" w:rsidR="00483870" w:rsidRPr="009F2D2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5.5</w:t>
            </w:r>
          </w:p>
        </w:tc>
        <w:tc>
          <w:tcPr>
            <w:tcW w:w="1500" w:type="dxa"/>
            <w:vAlign w:val="center"/>
          </w:tcPr>
          <w:p w14:paraId="60373757" w14:textId="0E9C5441" w:rsidR="00483870" w:rsidRPr="009F2D2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7.73</w:t>
            </w:r>
          </w:p>
        </w:tc>
        <w:tc>
          <w:tcPr>
            <w:tcW w:w="1713" w:type="dxa"/>
            <w:vAlign w:val="center"/>
          </w:tcPr>
          <w:p w14:paraId="0B246FF6" w14:textId="3F3DF70D"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3.6</w:t>
            </w:r>
          </w:p>
        </w:tc>
        <w:tc>
          <w:tcPr>
            <w:tcW w:w="1591" w:type="dxa"/>
            <w:vAlign w:val="center"/>
          </w:tcPr>
          <w:p w14:paraId="156549F4" w14:textId="473B76DA"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5.83</w:t>
            </w:r>
          </w:p>
        </w:tc>
      </w:tr>
      <w:tr w:rsidR="00483870" w14:paraId="537714BD" w14:textId="69D2C2E5" w:rsidTr="00F8268E">
        <w:trPr>
          <w:trHeight w:val="340"/>
          <w:jc w:val="center"/>
        </w:trPr>
        <w:tc>
          <w:tcPr>
            <w:tcW w:w="3114" w:type="dxa"/>
            <w:vAlign w:val="center"/>
          </w:tcPr>
          <w:p w14:paraId="162B5749"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2044" w:type="dxa"/>
            <w:vAlign w:val="center"/>
          </w:tcPr>
          <w:p w14:paraId="49202190" w14:textId="713983EE"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4.7</w:t>
            </w:r>
          </w:p>
        </w:tc>
        <w:tc>
          <w:tcPr>
            <w:tcW w:w="1500" w:type="dxa"/>
            <w:vAlign w:val="center"/>
          </w:tcPr>
          <w:p w14:paraId="70B46441" w14:textId="6AD72326"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lang w:eastAsia="zh-CN"/>
              </w:rPr>
              <w:t>4.49</w:t>
            </w:r>
          </w:p>
        </w:tc>
        <w:tc>
          <w:tcPr>
            <w:tcW w:w="1713" w:type="dxa"/>
            <w:vAlign w:val="center"/>
          </w:tcPr>
          <w:p w14:paraId="4E140787" w14:textId="4F4B6DD3"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2.8</w:t>
            </w:r>
          </w:p>
        </w:tc>
        <w:tc>
          <w:tcPr>
            <w:tcW w:w="1591" w:type="dxa"/>
            <w:vAlign w:val="center"/>
          </w:tcPr>
          <w:p w14:paraId="558BC04E" w14:textId="1BC10F52"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2.59</w:t>
            </w:r>
          </w:p>
        </w:tc>
      </w:tr>
      <w:tr w:rsidR="00483870" w14:paraId="5593AF74" w14:textId="6D5D4680" w:rsidTr="00F8268E">
        <w:trPr>
          <w:trHeight w:val="340"/>
          <w:jc w:val="center"/>
        </w:trPr>
        <w:tc>
          <w:tcPr>
            <w:tcW w:w="3114" w:type="dxa"/>
            <w:vAlign w:val="center"/>
          </w:tcPr>
          <w:p w14:paraId="1A636BB5" w14:textId="77777777" w:rsidR="00483870" w:rsidRPr="00F52B17"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 (800bits)</w:t>
            </w:r>
          </w:p>
        </w:tc>
        <w:tc>
          <w:tcPr>
            <w:tcW w:w="2044" w:type="dxa"/>
            <w:vAlign w:val="center"/>
          </w:tcPr>
          <w:p w14:paraId="55DBE85F" w14:textId="1AF09937"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4.1</w:t>
            </w:r>
          </w:p>
        </w:tc>
        <w:tc>
          <w:tcPr>
            <w:tcW w:w="1500" w:type="dxa"/>
            <w:vAlign w:val="center"/>
          </w:tcPr>
          <w:p w14:paraId="706E6132" w14:textId="09E03C1A"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3.76</w:t>
            </w:r>
          </w:p>
        </w:tc>
        <w:tc>
          <w:tcPr>
            <w:tcW w:w="1713" w:type="dxa"/>
            <w:vAlign w:val="center"/>
          </w:tcPr>
          <w:p w14:paraId="30D87E36" w14:textId="58758432"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2.2</w:t>
            </w:r>
          </w:p>
        </w:tc>
        <w:tc>
          <w:tcPr>
            <w:tcW w:w="1591" w:type="dxa"/>
            <w:vAlign w:val="center"/>
          </w:tcPr>
          <w:p w14:paraId="2E66985C" w14:textId="2F5D4FFA"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1.86</w:t>
            </w:r>
          </w:p>
        </w:tc>
      </w:tr>
      <w:tr w:rsidR="00483870" w:rsidRPr="00082476" w14:paraId="5519E4E7" w14:textId="30EFBEA4" w:rsidTr="00F8268E">
        <w:trPr>
          <w:trHeight w:val="340"/>
          <w:jc w:val="center"/>
        </w:trPr>
        <w:tc>
          <w:tcPr>
            <w:tcW w:w="3114" w:type="dxa"/>
            <w:vAlign w:val="center"/>
          </w:tcPr>
          <w:p w14:paraId="1DBECB63" w14:textId="77777777" w:rsidR="00483870" w:rsidRDefault="00483870" w:rsidP="00483870">
            <w:pPr>
              <w:spacing w:line="288" w:lineRule="auto"/>
              <w:jc w:val="center"/>
              <w:rPr>
                <w:sz w:val="20"/>
                <w:szCs w:val="20"/>
              </w:rPr>
            </w:pPr>
            <w:r>
              <w:rPr>
                <w:rFonts w:eastAsiaTheme="minorEastAsia" w:hint="eastAsia"/>
                <w:sz w:val="20"/>
                <w:szCs w:val="20"/>
                <w:lang w:eastAsia="zh-CN"/>
              </w:rPr>
              <w:t>PDSCH SIB1 (1280bits)</w:t>
            </w:r>
          </w:p>
        </w:tc>
        <w:tc>
          <w:tcPr>
            <w:tcW w:w="2044" w:type="dxa"/>
            <w:vAlign w:val="center"/>
          </w:tcPr>
          <w:p w14:paraId="36858432" w14:textId="68B686B5" w:rsidR="00483870" w:rsidRPr="000F02A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w:t>
            </w:r>
          </w:p>
        </w:tc>
        <w:tc>
          <w:tcPr>
            <w:tcW w:w="1500" w:type="dxa"/>
            <w:vAlign w:val="center"/>
          </w:tcPr>
          <w:p w14:paraId="3B2D54C5" w14:textId="7B0B01E8"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5.77</w:t>
            </w:r>
          </w:p>
        </w:tc>
        <w:tc>
          <w:tcPr>
            <w:tcW w:w="1713" w:type="dxa"/>
            <w:vAlign w:val="center"/>
          </w:tcPr>
          <w:p w14:paraId="3DFC9B20" w14:textId="29D1ED2F"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4.6</w:t>
            </w:r>
          </w:p>
        </w:tc>
        <w:tc>
          <w:tcPr>
            <w:tcW w:w="1591" w:type="dxa"/>
            <w:vAlign w:val="center"/>
          </w:tcPr>
          <w:p w14:paraId="78715C69" w14:textId="7584E2DC"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3.87</w:t>
            </w:r>
          </w:p>
        </w:tc>
      </w:tr>
      <w:tr w:rsidR="00483870" w:rsidRPr="00082476" w14:paraId="4A01166A" w14:textId="2FF3293F" w:rsidTr="00F8268E">
        <w:trPr>
          <w:trHeight w:val="340"/>
          <w:jc w:val="center"/>
        </w:trPr>
        <w:tc>
          <w:tcPr>
            <w:tcW w:w="3114" w:type="dxa"/>
            <w:vAlign w:val="center"/>
          </w:tcPr>
          <w:p w14:paraId="5D6F5BDD" w14:textId="77777777" w:rsidR="00483870" w:rsidRPr="006147EE" w:rsidRDefault="00483870" w:rsidP="00483870">
            <w:pPr>
              <w:spacing w:line="288" w:lineRule="auto"/>
              <w:jc w:val="center"/>
              <w:rPr>
                <w:rFonts w:eastAsiaTheme="minorEastAsia"/>
                <w:sz w:val="20"/>
                <w:szCs w:val="20"/>
                <w:lang w:eastAsia="zh-CN"/>
              </w:rPr>
            </w:pPr>
            <w:r>
              <w:rPr>
                <w:rFonts w:eastAsiaTheme="minorEastAsia" w:hint="eastAsia"/>
                <w:sz w:val="20"/>
                <w:szCs w:val="20"/>
                <w:lang w:eastAsia="zh-CN"/>
              </w:rPr>
              <w:t>PDSCH SIB19(616 bits)</w:t>
            </w:r>
          </w:p>
        </w:tc>
        <w:tc>
          <w:tcPr>
            <w:tcW w:w="2044" w:type="dxa"/>
            <w:vAlign w:val="center"/>
          </w:tcPr>
          <w:p w14:paraId="4A0630B0" w14:textId="2F0CCAE9" w:rsidR="00483870" w:rsidRPr="000F02A4"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w:t>
            </w:r>
          </w:p>
        </w:tc>
        <w:tc>
          <w:tcPr>
            <w:tcW w:w="1500" w:type="dxa"/>
            <w:vAlign w:val="center"/>
          </w:tcPr>
          <w:p w14:paraId="6A86A1FB" w14:textId="0DE998AD" w:rsidR="00483870" w:rsidRPr="00082476"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3.05</w:t>
            </w:r>
          </w:p>
        </w:tc>
        <w:tc>
          <w:tcPr>
            <w:tcW w:w="1713" w:type="dxa"/>
            <w:vAlign w:val="center"/>
          </w:tcPr>
          <w:p w14:paraId="5D62CF8E" w14:textId="06001A5F"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1.6</w:t>
            </w:r>
          </w:p>
        </w:tc>
        <w:tc>
          <w:tcPr>
            <w:tcW w:w="1591" w:type="dxa"/>
            <w:vAlign w:val="center"/>
          </w:tcPr>
          <w:p w14:paraId="1E822E87" w14:textId="4D005925" w:rsidR="00483870" w:rsidRDefault="00483870" w:rsidP="00483870">
            <w:pPr>
              <w:pStyle w:val="aff9"/>
              <w:spacing w:beforeLines="0" w:afterLines="0" w:line="276" w:lineRule="auto"/>
              <w:ind w:firstLineChars="0" w:firstLine="0"/>
              <w:jc w:val="center"/>
              <w:rPr>
                <w:rFonts w:eastAsiaTheme="minorEastAsia" w:cs="Times New Roman"/>
                <w:color w:val="000000" w:themeColor="text1"/>
                <w:sz w:val="20"/>
                <w:szCs w:val="20"/>
                <w:lang w:eastAsia="zh-CN"/>
              </w:rPr>
            </w:pPr>
            <w:r w:rsidRPr="00483870">
              <w:rPr>
                <w:rFonts w:eastAsiaTheme="minorEastAsia" w:cs="Times New Roman" w:hint="eastAsia"/>
                <w:color w:val="000000" w:themeColor="text1"/>
                <w:sz w:val="20"/>
                <w:szCs w:val="20"/>
                <w:lang w:eastAsia="zh-CN"/>
              </w:rPr>
              <w:t>1.15</w:t>
            </w:r>
          </w:p>
        </w:tc>
      </w:tr>
    </w:tbl>
    <w:p w14:paraId="7927FF07" w14:textId="69D3BC48" w:rsidR="00C606A9" w:rsidRPr="00C606A9" w:rsidRDefault="00952607" w:rsidP="00C606A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381640">
        <w:rPr>
          <w:rFonts w:ascii="Times New Roman" w:hAnsi="Times New Roman" w:cs="Times New Roman"/>
          <w:b/>
          <w:iCs/>
          <w:sz w:val="22"/>
          <w:szCs w:val="22"/>
        </w:rPr>
        <w:t>P</w:t>
      </w:r>
      <w:r w:rsidRPr="00381640">
        <w:rPr>
          <w:rFonts w:ascii="Times New Roman" w:hAnsi="Times New Roman" w:cs="Times New Roman" w:hint="eastAsia"/>
          <w:b/>
          <w:iCs/>
          <w:sz w:val="22"/>
          <w:szCs w:val="22"/>
        </w:rPr>
        <w:t xml:space="preserve">otential </w:t>
      </w:r>
      <w:r>
        <w:rPr>
          <w:rFonts w:ascii="Times New Roman" w:hAnsi="Times New Roman" w:cs="Times New Roman" w:hint="eastAsia"/>
          <w:b/>
          <w:iCs/>
          <w:sz w:val="22"/>
          <w:szCs w:val="22"/>
        </w:rPr>
        <w:t xml:space="preserve">link-level </w:t>
      </w:r>
      <w:r w:rsidRPr="00381640">
        <w:rPr>
          <w:rFonts w:ascii="Times New Roman" w:hAnsi="Times New Roman" w:cs="Times New Roman" w:hint="eastAsia"/>
          <w:b/>
          <w:iCs/>
          <w:sz w:val="22"/>
          <w:szCs w:val="22"/>
        </w:rPr>
        <w:t>enhancements</w:t>
      </w:r>
    </w:p>
    <w:p w14:paraId="7BF6DBFC" w14:textId="13210A13" w:rsidR="00624D15" w:rsidRPr="00624D15" w:rsidRDefault="00624D15" w:rsidP="00624D1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s clarified in the scope of WID</w:t>
      </w:r>
      <w:r w:rsidR="007E6D3E">
        <w:rPr>
          <w:rFonts w:ascii="Times New Roman" w:hAnsi="Times New Roman" w:cs="Times New Roman" w:hint="eastAsia"/>
          <w:bCs/>
          <w:iCs/>
          <w:sz w:val="20"/>
          <w:szCs w:val="20"/>
        </w:rPr>
        <w:t xml:space="preserve"> after RAN#106 meeting</w:t>
      </w:r>
      <w:r>
        <w:rPr>
          <w:rFonts w:ascii="Times New Roman" w:hAnsi="Times New Roman" w:cs="Times New Roman" w:hint="eastAsia"/>
          <w:bCs/>
          <w:iCs/>
          <w:sz w:val="20"/>
          <w:szCs w:val="20"/>
        </w:rPr>
        <w:t>, l</w:t>
      </w:r>
      <w:r w:rsidRPr="00624D15">
        <w:rPr>
          <w:rFonts w:ascii="Times New Roman" w:hAnsi="Times New Roman" w:cs="Times New Roman" w:hint="eastAsia"/>
          <w:bCs/>
          <w:iCs/>
          <w:sz w:val="20"/>
          <w:szCs w:val="20"/>
        </w:rPr>
        <w:t>ink level enhancements are to be specified for the following channels:</w:t>
      </w:r>
    </w:p>
    <w:p w14:paraId="48625C0A" w14:textId="1166265F" w:rsidR="00624D15" w:rsidRP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PDCCH at least for CSS (except for Type-3) via PDCCH repetition</w:t>
      </w:r>
    </w:p>
    <w:p w14:paraId="0071D177" w14:textId="64691A08" w:rsidR="00624D15" w:rsidRP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PDSCH with Msg4 via PDSCH repetition</w:t>
      </w:r>
    </w:p>
    <w:p w14:paraId="20B7F45E" w14:textId="5D7AAC40" w:rsidR="00624D15" w:rsidRDefault="00624D15" w:rsidP="00624D15">
      <w:pPr>
        <w:pStyle w:val="aff9"/>
        <w:numPr>
          <w:ilvl w:val="0"/>
          <w:numId w:val="35"/>
        </w:numPr>
        <w:spacing w:beforeLines="0" w:afterLines="0"/>
        <w:ind w:left="714" w:firstLineChars="0" w:hanging="357"/>
        <w:rPr>
          <w:rFonts w:cs="Times New Roman"/>
          <w:bCs/>
          <w:iCs/>
          <w:sz w:val="20"/>
          <w:szCs w:val="20"/>
        </w:rPr>
      </w:pPr>
      <w:r w:rsidRPr="00624D15">
        <w:rPr>
          <w:rFonts w:cs="Times New Roman"/>
          <w:bCs/>
          <w:iCs/>
          <w:sz w:val="20"/>
          <w:szCs w:val="20"/>
        </w:rPr>
        <w:t>PDSCH with SIB1 via 2 PDSCH repetitions within 20 ms duration</w:t>
      </w:r>
    </w:p>
    <w:p w14:paraId="00683413" w14:textId="2BAB0803" w:rsidR="00624D15" w:rsidRPr="00624D15" w:rsidRDefault="00624D15" w:rsidP="005810DF">
      <w:pPr>
        <w:spacing w:beforeLines="50" w:before="120" w:afterLines="50" w:after="120"/>
        <w:rPr>
          <w:rFonts w:ascii="Times New Roman" w:hAnsi="Times New Roman" w:cs="Times New Roman"/>
          <w:b/>
          <w:iCs/>
          <w:sz w:val="20"/>
          <w:szCs w:val="20"/>
          <w:u w:val="single"/>
        </w:rPr>
      </w:pPr>
      <w:r w:rsidRPr="00624D15">
        <w:rPr>
          <w:rFonts w:ascii="Times New Roman" w:hAnsi="Times New Roman" w:cs="Times New Roman" w:hint="eastAsia"/>
          <w:b/>
          <w:iCs/>
          <w:sz w:val="20"/>
          <w:szCs w:val="20"/>
          <w:u w:val="single"/>
        </w:rPr>
        <w:t>PDCCH</w:t>
      </w:r>
    </w:p>
    <w:p w14:paraId="18C67DA5" w14:textId="712EB1CF" w:rsidR="005810DF" w:rsidRPr="005810DF" w:rsidRDefault="005810DF" w:rsidP="005810D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PDCCH in LEO-600 scenarios with Set1-3 FR1 parameters, it is observed that 1.62dB coverage gap needs to be enhanced based on our simulation results, and the average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gap is </w:t>
      </w:r>
      <w:r>
        <w:rPr>
          <w:rFonts w:ascii="Times New Roman" w:hAnsi="Times New Roman" w:cs="Times New Roman"/>
          <w:bCs/>
          <w:iCs/>
          <w:sz w:val="20"/>
          <w:szCs w:val="20"/>
        </w:rPr>
        <w:t>about</w:t>
      </w:r>
      <w:r>
        <w:rPr>
          <w:rFonts w:ascii="Times New Roman" w:hAnsi="Times New Roman" w:cs="Times New Roman" w:hint="eastAsia"/>
          <w:bCs/>
          <w:iCs/>
          <w:sz w:val="20"/>
          <w:szCs w:val="20"/>
        </w:rPr>
        <w:t xml:space="preserve"> 2dB. In order to ensure the PDSCH/PUSCH can be scheduled successfully for both common channels and UE specific channels, coverage enhancements for PDCCH in Set1-3 FR1 needs to be considered. </w:t>
      </w:r>
      <w:r>
        <w:rPr>
          <w:rFonts w:ascii="Times New Roman" w:hAnsi="Times New Roman" w:cs="Times New Roman"/>
          <w:bCs/>
          <w:iCs/>
          <w:sz w:val="20"/>
          <w:szCs w:val="20"/>
        </w:rPr>
        <w:t>S</w:t>
      </w:r>
      <w:r>
        <w:rPr>
          <w:rFonts w:ascii="Times New Roman" w:hAnsi="Times New Roman" w:cs="Times New Roman" w:hint="eastAsia"/>
          <w:bCs/>
          <w:iCs/>
          <w:sz w:val="20"/>
          <w:szCs w:val="20"/>
        </w:rPr>
        <w:t xml:space="preserve">ome potential </w:t>
      </w:r>
      <w:r w:rsidR="00F51911">
        <w:rPr>
          <w:rFonts w:ascii="Times New Roman" w:hAnsi="Times New Roman" w:cs="Times New Roman" w:hint="eastAsia"/>
          <w:bCs/>
          <w:iCs/>
          <w:sz w:val="20"/>
          <w:szCs w:val="20"/>
        </w:rPr>
        <w:t>solutions</w:t>
      </w:r>
      <w:r>
        <w:rPr>
          <w:rFonts w:ascii="Times New Roman" w:hAnsi="Times New Roman" w:cs="Times New Roman" w:hint="eastAsia"/>
          <w:bCs/>
          <w:iCs/>
          <w:sz w:val="20"/>
          <w:szCs w:val="20"/>
        </w:rPr>
        <w:t xml:space="preserve"> </w:t>
      </w:r>
      <w:r w:rsidR="00F51911">
        <w:rPr>
          <w:rFonts w:ascii="Times New Roman" w:hAnsi="Times New Roman" w:cs="Times New Roman" w:hint="eastAsia"/>
          <w:bCs/>
          <w:iCs/>
          <w:sz w:val="20"/>
          <w:szCs w:val="20"/>
        </w:rPr>
        <w:t xml:space="preserve">focusing on PDCCH CSS link level enhancements </w:t>
      </w:r>
      <w:r>
        <w:rPr>
          <w:rFonts w:ascii="Times New Roman" w:hAnsi="Times New Roman" w:cs="Times New Roman" w:hint="eastAsia"/>
          <w:bCs/>
          <w:iCs/>
          <w:sz w:val="20"/>
          <w:szCs w:val="20"/>
        </w:rPr>
        <w:t xml:space="preserve">have been </w:t>
      </w:r>
      <w:r w:rsidR="00F51911">
        <w:rPr>
          <w:rFonts w:ascii="Times New Roman" w:hAnsi="Times New Roman" w:cs="Times New Roman" w:hint="eastAsia"/>
          <w:bCs/>
          <w:iCs/>
          <w:sz w:val="20"/>
          <w:szCs w:val="20"/>
        </w:rPr>
        <w:t>discussed in previous RAN1 meeting</w:t>
      </w:r>
      <w:r w:rsidR="007F3DF2">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w:t>
      </w:r>
      <w:r w:rsidR="00F51911">
        <w:rPr>
          <w:rFonts w:ascii="Times New Roman" w:hAnsi="Times New Roman" w:cs="Times New Roman" w:hint="eastAsia"/>
          <w:bCs/>
          <w:iCs/>
          <w:sz w:val="20"/>
          <w:szCs w:val="20"/>
        </w:rPr>
        <w:t>and PDCCH repetition</w:t>
      </w:r>
      <w:r w:rsidR="007F3DF2">
        <w:rPr>
          <w:rFonts w:ascii="Times New Roman" w:hAnsi="Times New Roman" w:cs="Times New Roman" w:hint="eastAsia"/>
          <w:bCs/>
          <w:iCs/>
          <w:sz w:val="20"/>
          <w:szCs w:val="20"/>
        </w:rPr>
        <w:t xml:space="preserve"> for NTN is agreed as the enhancement scheme for further study. T</w:t>
      </w:r>
      <w:r>
        <w:rPr>
          <w:rFonts w:ascii="Times New Roman" w:hAnsi="Times New Roman" w:cs="Times New Roman" w:hint="eastAsia"/>
          <w:bCs/>
          <w:iCs/>
          <w:sz w:val="20"/>
          <w:szCs w:val="20"/>
        </w:rPr>
        <w:t>he agreement</w:t>
      </w:r>
      <w:r w:rsidR="00F24515">
        <w:rPr>
          <w:rFonts w:ascii="Times New Roman" w:hAnsi="Times New Roman" w:cs="Times New Roman" w:hint="eastAsia"/>
          <w:bCs/>
          <w:iCs/>
          <w:sz w:val="20"/>
          <w:szCs w:val="20"/>
        </w:rPr>
        <w:t>s</w:t>
      </w:r>
      <w:r>
        <w:rPr>
          <w:rFonts w:ascii="Times New Roman" w:hAnsi="Times New Roman" w:cs="Times New Roman" w:hint="eastAsia"/>
          <w:bCs/>
          <w:iCs/>
          <w:sz w:val="20"/>
          <w:szCs w:val="20"/>
        </w:rPr>
        <w:t xml:space="preserve"> </w:t>
      </w:r>
      <w:r w:rsidR="00F24515">
        <w:rPr>
          <w:rFonts w:ascii="Times New Roman" w:hAnsi="Times New Roman" w:cs="Times New Roman" w:hint="eastAsia"/>
          <w:bCs/>
          <w:iCs/>
          <w:sz w:val="20"/>
          <w:szCs w:val="20"/>
        </w:rPr>
        <w:t xml:space="preserve">for PDCCH CSS </w:t>
      </w:r>
      <w:r w:rsidR="00276E79" w:rsidRPr="00276E79">
        <w:rPr>
          <w:rFonts w:ascii="Times New Roman" w:hAnsi="Times New Roman" w:cs="Times New Roman" w:hint="eastAsia"/>
          <w:bCs/>
          <w:iCs/>
          <w:sz w:val="20"/>
          <w:szCs w:val="20"/>
        </w:rPr>
        <w:t>(except Type-3)</w:t>
      </w:r>
      <w:r w:rsidR="00276E79">
        <w:rPr>
          <w:rFonts w:ascii="Times New Roman" w:hAnsi="Times New Roman" w:cs="Times New Roman" w:hint="eastAsia"/>
          <w:bCs/>
          <w:iCs/>
          <w:sz w:val="20"/>
          <w:szCs w:val="20"/>
        </w:rPr>
        <w:t xml:space="preserve"> </w:t>
      </w:r>
      <w:r w:rsidR="007F3DF2">
        <w:rPr>
          <w:rFonts w:ascii="Times New Roman" w:hAnsi="Times New Roman" w:cs="Times New Roman" w:hint="eastAsia"/>
          <w:bCs/>
          <w:iCs/>
          <w:sz w:val="20"/>
          <w:szCs w:val="20"/>
        </w:rPr>
        <w:t>achieved in RAN1</w:t>
      </w:r>
      <w:r w:rsidR="00276E79">
        <w:rPr>
          <w:rFonts w:ascii="Times New Roman" w:hAnsi="Times New Roman" w:cs="Times New Roman" w:hint="eastAsia"/>
          <w:bCs/>
          <w:iCs/>
          <w:sz w:val="20"/>
          <w:szCs w:val="20"/>
        </w:rPr>
        <w:t xml:space="preserve"> meetings</w:t>
      </w:r>
      <w:r w:rsidR="00F24515">
        <w:rPr>
          <w:rFonts w:ascii="Times New Roman" w:hAnsi="Times New Roman" w:cs="Times New Roman" w:hint="eastAsia"/>
          <w:bCs/>
          <w:iCs/>
          <w:sz w:val="20"/>
          <w:szCs w:val="20"/>
        </w:rPr>
        <w:t xml:space="preserve"> are</w:t>
      </w:r>
      <w:r>
        <w:rPr>
          <w:rFonts w:ascii="Times New Roman" w:hAnsi="Times New Roman" w:cs="Times New Roman" w:hint="eastAsia"/>
          <w:bCs/>
          <w:iCs/>
          <w:sz w:val="20"/>
          <w:szCs w:val="20"/>
        </w:rPr>
        <w:t xml:space="preserve"> listed </w:t>
      </w:r>
      <w:r w:rsidR="007E6D3E">
        <w:rPr>
          <w:rFonts w:ascii="Times New Roman" w:hAnsi="Times New Roman" w:cs="Times New Roman" w:hint="eastAsia"/>
          <w:bCs/>
          <w:iCs/>
          <w:sz w:val="20"/>
          <w:szCs w:val="20"/>
        </w:rPr>
        <w:t>below</w:t>
      </w:r>
      <w:r>
        <w:rPr>
          <w:rFonts w:ascii="Times New Roman" w:hAnsi="Times New Roman" w:cs="Times New Roman" w:hint="eastAsia"/>
          <w:bCs/>
          <w:iCs/>
          <w:sz w:val="20"/>
          <w:szCs w:val="20"/>
        </w:rPr>
        <w:t>.</w:t>
      </w:r>
    </w:p>
    <w:tbl>
      <w:tblPr>
        <w:tblStyle w:val="aff1"/>
        <w:tblW w:w="0" w:type="auto"/>
        <w:tblLook w:val="04A0" w:firstRow="1" w:lastRow="0" w:firstColumn="1" w:lastColumn="0" w:noHBand="0" w:noVBand="1"/>
      </w:tblPr>
      <w:tblGrid>
        <w:gridCol w:w="9962"/>
      </w:tblGrid>
      <w:tr w:rsidR="004B5F40" w:rsidRPr="00F24515" w14:paraId="6FB18E55" w14:textId="77777777" w:rsidTr="00E04E4E">
        <w:tc>
          <w:tcPr>
            <w:tcW w:w="9962" w:type="dxa"/>
          </w:tcPr>
          <w:p w14:paraId="44648643" w14:textId="364580EF" w:rsidR="004B5F40" w:rsidRPr="00F24515" w:rsidRDefault="004B5F40" w:rsidP="00DE397E">
            <w:pPr>
              <w:adjustRightInd w:val="0"/>
              <w:snapToGrid w:val="0"/>
              <w:rPr>
                <w:b/>
                <w:bCs/>
                <w:sz w:val="20"/>
                <w:szCs w:val="20"/>
              </w:rPr>
            </w:pPr>
            <w:bookmarkStart w:id="8" w:name="_Hlk181191994"/>
            <w:r w:rsidRPr="00F24515">
              <w:rPr>
                <w:rFonts w:eastAsiaTheme="minorEastAsia" w:hint="eastAsia"/>
                <w:b/>
                <w:bCs/>
                <w:sz w:val="20"/>
                <w:szCs w:val="20"/>
                <w:highlight w:val="green"/>
                <w:lang w:eastAsia="zh-CN"/>
              </w:rPr>
              <w:t>RAN1#11</w:t>
            </w:r>
            <w:r w:rsidR="007F3DF2" w:rsidRPr="00F24515">
              <w:rPr>
                <w:rFonts w:eastAsiaTheme="minorEastAsia" w:hint="eastAsia"/>
                <w:b/>
                <w:bCs/>
                <w:sz w:val="20"/>
                <w:szCs w:val="20"/>
                <w:highlight w:val="green"/>
                <w:lang w:eastAsia="zh-CN"/>
              </w:rPr>
              <w:t>9</w:t>
            </w:r>
            <w:r w:rsidRPr="00F24515">
              <w:rPr>
                <w:rFonts w:eastAsiaTheme="minorEastAsia" w:hint="eastAsia"/>
                <w:b/>
                <w:bCs/>
                <w:sz w:val="20"/>
                <w:szCs w:val="20"/>
                <w:highlight w:val="green"/>
                <w:lang w:eastAsia="zh-CN"/>
              </w:rPr>
              <w:t xml:space="preserve"> </w:t>
            </w:r>
            <w:r w:rsidRPr="00F24515">
              <w:rPr>
                <w:b/>
                <w:bCs/>
                <w:sz w:val="20"/>
                <w:szCs w:val="20"/>
                <w:highlight w:val="green"/>
              </w:rPr>
              <w:t>Agreement</w:t>
            </w:r>
          </w:p>
          <w:p w14:paraId="2A3AA20D" w14:textId="77777777" w:rsidR="007F3DF2" w:rsidRPr="00F24515" w:rsidRDefault="007F3DF2" w:rsidP="007F4C20">
            <w:pPr>
              <w:adjustRightInd w:val="0"/>
              <w:snapToGrid w:val="0"/>
              <w:rPr>
                <w:rFonts w:cs="Times"/>
                <w:bCs/>
                <w:sz w:val="20"/>
                <w:szCs w:val="20"/>
              </w:rPr>
            </w:pPr>
            <w:r w:rsidRPr="00F24515">
              <w:rPr>
                <w:rFonts w:cs="Times"/>
                <w:bCs/>
                <w:sz w:val="20"/>
                <w:szCs w:val="20"/>
              </w:rPr>
              <w:t>For PDCCH CSS (except Type-3) link level enhancements, support only PDCCH repetition for NTN.</w:t>
            </w:r>
          </w:p>
          <w:p w14:paraId="76D89634" w14:textId="77777777" w:rsidR="004B5F40" w:rsidRPr="00F24515" w:rsidRDefault="007F3DF2" w:rsidP="007F4C20">
            <w:pPr>
              <w:pStyle w:val="aff9"/>
              <w:numPr>
                <w:ilvl w:val="0"/>
                <w:numId w:val="35"/>
              </w:numPr>
              <w:adjustRightInd w:val="0"/>
              <w:snapToGrid w:val="0"/>
              <w:spacing w:beforeLines="0" w:afterLines="0"/>
              <w:ind w:left="714" w:firstLineChars="0" w:hanging="357"/>
              <w:rPr>
                <w:rFonts w:eastAsia="MS Mincho" w:cs="Times"/>
                <w:bCs/>
                <w:sz w:val="20"/>
                <w:szCs w:val="20"/>
              </w:rPr>
            </w:pPr>
            <w:r w:rsidRPr="00F24515">
              <w:rPr>
                <w:rFonts w:cs="Times"/>
                <w:bCs/>
                <w:sz w:val="20"/>
                <w:szCs w:val="20"/>
              </w:rPr>
              <w:t>FFS: intra-slot and/or inter-slot</w:t>
            </w:r>
          </w:p>
          <w:p w14:paraId="08C54747" w14:textId="77777777" w:rsidR="0044289B" w:rsidRDefault="0044289B" w:rsidP="00DE397E">
            <w:pPr>
              <w:adjustRightInd w:val="0"/>
              <w:snapToGrid w:val="0"/>
              <w:rPr>
                <w:rFonts w:eastAsiaTheme="minorEastAsia"/>
                <w:b/>
                <w:bCs/>
                <w:sz w:val="20"/>
                <w:szCs w:val="20"/>
                <w:highlight w:val="green"/>
                <w:lang w:eastAsia="zh-CN"/>
              </w:rPr>
            </w:pPr>
          </w:p>
          <w:p w14:paraId="175CA3CB" w14:textId="5F02C826" w:rsidR="00F24515" w:rsidRPr="00F24515" w:rsidRDefault="00F24515" w:rsidP="007F4C20">
            <w:pPr>
              <w:adjustRightInd w:val="0"/>
              <w:snapToGrid w:val="0"/>
              <w:rPr>
                <w:b/>
                <w:bCs/>
                <w:sz w:val="20"/>
                <w:szCs w:val="20"/>
              </w:rPr>
            </w:pPr>
            <w:r w:rsidRPr="00F24515">
              <w:rPr>
                <w:rFonts w:eastAsiaTheme="minorEastAsia" w:hint="eastAsia"/>
                <w:b/>
                <w:bCs/>
                <w:sz w:val="20"/>
                <w:szCs w:val="20"/>
                <w:highlight w:val="green"/>
                <w:lang w:eastAsia="zh-CN"/>
              </w:rPr>
              <w:t xml:space="preserve">RAN1#120 </w:t>
            </w:r>
            <w:r w:rsidRPr="00F24515">
              <w:rPr>
                <w:b/>
                <w:bCs/>
                <w:sz w:val="20"/>
                <w:szCs w:val="20"/>
                <w:highlight w:val="green"/>
              </w:rPr>
              <w:t>Agreement</w:t>
            </w:r>
          </w:p>
          <w:p w14:paraId="580472B2" w14:textId="77777777" w:rsidR="00F24515" w:rsidRPr="00F24515" w:rsidRDefault="00F24515" w:rsidP="007F4C20">
            <w:pPr>
              <w:adjustRightInd w:val="0"/>
              <w:snapToGrid w:val="0"/>
              <w:rPr>
                <w:bCs/>
                <w:sz w:val="20"/>
                <w:szCs w:val="20"/>
              </w:rPr>
            </w:pPr>
            <w:r w:rsidRPr="00F24515">
              <w:rPr>
                <w:bCs/>
                <w:sz w:val="20"/>
                <w:szCs w:val="20"/>
              </w:rPr>
              <w:t>Support only inter-slot repetition for Type0 PDCCH CSS.</w:t>
            </w:r>
          </w:p>
          <w:p w14:paraId="7CC7AEEE" w14:textId="77777777" w:rsidR="0044289B" w:rsidRDefault="0044289B" w:rsidP="00DE397E">
            <w:pPr>
              <w:adjustRightInd w:val="0"/>
              <w:snapToGrid w:val="0"/>
              <w:rPr>
                <w:rFonts w:eastAsiaTheme="minorEastAsia"/>
                <w:b/>
                <w:bCs/>
                <w:sz w:val="20"/>
                <w:szCs w:val="20"/>
                <w:highlight w:val="green"/>
                <w:lang w:eastAsia="zh-CN"/>
              </w:rPr>
            </w:pPr>
          </w:p>
          <w:p w14:paraId="7A0CE094" w14:textId="44DA10EA" w:rsidR="00F24515" w:rsidRPr="00F24515" w:rsidRDefault="00F24515" w:rsidP="007F4C20">
            <w:pPr>
              <w:adjustRightInd w:val="0"/>
              <w:snapToGrid w:val="0"/>
              <w:rPr>
                <w:b/>
                <w:bCs/>
                <w:sz w:val="20"/>
                <w:szCs w:val="20"/>
              </w:rPr>
            </w:pPr>
            <w:r w:rsidRPr="00F24515">
              <w:rPr>
                <w:rFonts w:eastAsiaTheme="minorEastAsia" w:hint="eastAsia"/>
                <w:b/>
                <w:bCs/>
                <w:sz w:val="20"/>
                <w:szCs w:val="20"/>
                <w:highlight w:val="green"/>
                <w:lang w:eastAsia="zh-CN"/>
              </w:rPr>
              <w:t xml:space="preserve">RAN1#120 </w:t>
            </w:r>
            <w:r w:rsidRPr="00F24515">
              <w:rPr>
                <w:b/>
                <w:bCs/>
                <w:sz w:val="20"/>
                <w:szCs w:val="20"/>
                <w:highlight w:val="green"/>
              </w:rPr>
              <w:t>Agreement</w:t>
            </w:r>
          </w:p>
          <w:p w14:paraId="44B9B989" w14:textId="2289AA49" w:rsidR="00F24515" w:rsidRPr="00F24515" w:rsidRDefault="00F24515" w:rsidP="007F4C20">
            <w:pPr>
              <w:adjustRightInd w:val="0"/>
              <w:snapToGrid w:val="0"/>
              <w:rPr>
                <w:sz w:val="20"/>
                <w:szCs w:val="20"/>
              </w:rPr>
            </w:pPr>
            <w:r w:rsidRPr="00F24515">
              <w:rPr>
                <w:sz w:val="20"/>
                <w:szCs w:val="20"/>
              </w:rPr>
              <w:t xml:space="preserve">At least for enabling PDCCH repetition for Type0 PDCCH CSS of </w:t>
            </w:r>
            <w:r w:rsidRPr="00F24515">
              <w:rPr>
                <w:rFonts w:eastAsiaTheme="minorEastAsia"/>
                <w:sz w:val="20"/>
                <w:szCs w:val="20"/>
                <w:u w:val="single"/>
                <w:lang w:eastAsia="zh-CN"/>
              </w:rPr>
              <w:t>searchSpaceZero</w:t>
            </w:r>
            <w:r>
              <w:rPr>
                <w:rFonts w:eastAsiaTheme="minorEastAsia" w:hint="eastAsia"/>
                <w:sz w:val="20"/>
                <w:szCs w:val="20"/>
                <w:u w:val="single"/>
                <w:lang w:eastAsia="zh-CN"/>
              </w:rPr>
              <w:t xml:space="preserve"> </w:t>
            </w:r>
            <w:r w:rsidRPr="00F24515">
              <w:rPr>
                <w:sz w:val="20"/>
                <w:szCs w:val="20"/>
              </w:rPr>
              <w:t>configured within MIB pdcch-ConfigSIB1, RAN1 to consider the following options</w:t>
            </w:r>
          </w:p>
          <w:p w14:paraId="240F8886" w14:textId="77777777" w:rsidR="00F24515" w:rsidRPr="00F24515" w:rsidRDefault="00F24515" w:rsidP="007F4C20">
            <w:pPr>
              <w:widowControl/>
              <w:numPr>
                <w:ilvl w:val="0"/>
                <w:numId w:val="42"/>
              </w:numPr>
              <w:tabs>
                <w:tab w:val="clear" w:pos="0"/>
              </w:tabs>
              <w:suppressAutoHyphens/>
              <w:adjustRightInd w:val="0"/>
              <w:snapToGrid w:val="0"/>
              <w:jc w:val="left"/>
              <w:rPr>
                <w:sz w:val="20"/>
                <w:szCs w:val="20"/>
              </w:rPr>
            </w:pPr>
            <w:r w:rsidRPr="00F24515">
              <w:rPr>
                <w:sz w:val="20"/>
                <w:szCs w:val="20"/>
              </w:rPr>
              <w:t>Option 1: Using the spare 1 bit in MIB</w:t>
            </w:r>
          </w:p>
          <w:p w14:paraId="02F548A9" w14:textId="77777777" w:rsidR="00F24515" w:rsidRPr="00F24515" w:rsidRDefault="00F24515" w:rsidP="007F4C20">
            <w:pPr>
              <w:widowControl/>
              <w:numPr>
                <w:ilvl w:val="0"/>
                <w:numId w:val="42"/>
              </w:numPr>
              <w:tabs>
                <w:tab w:val="clear" w:pos="0"/>
              </w:tabs>
              <w:suppressAutoHyphens/>
              <w:adjustRightInd w:val="0"/>
              <w:snapToGrid w:val="0"/>
              <w:jc w:val="left"/>
              <w:rPr>
                <w:sz w:val="20"/>
                <w:szCs w:val="20"/>
              </w:rPr>
            </w:pPr>
            <w:r w:rsidRPr="00F24515">
              <w:rPr>
                <w:sz w:val="20"/>
                <w:szCs w:val="20"/>
              </w:rPr>
              <w:t>Option 2: Using reserved bit(s) in PBCH payload</w:t>
            </w:r>
          </w:p>
          <w:p w14:paraId="16F135EB" w14:textId="77777777" w:rsidR="00F24515" w:rsidRPr="00F24515" w:rsidRDefault="00F24515" w:rsidP="007F4C20">
            <w:pPr>
              <w:widowControl/>
              <w:numPr>
                <w:ilvl w:val="0"/>
                <w:numId w:val="42"/>
              </w:numPr>
              <w:tabs>
                <w:tab w:val="clear" w:pos="0"/>
              </w:tabs>
              <w:suppressAutoHyphens/>
              <w:adjustRightInd w:val="0"/>
              <w:snapToGrid w:val="0"/>
              <w:jc w:val="left"/>
              <w:rPr>
                <w:sz w:val="20"/>
                <w:szCs w:val="20"/>
              </w:rPr>
            </w:pPr>
            <w:r w:rsidRPr="00F24515">
              <w:rPr>
                <w:sz w:val="20"/>
                <w:szCs w:val="20"/>
              </w:rPr>
              <w:t>Option 3: Using codepoint(s) in PBCH payload</w:t>
            </w:r>
          </w:p>
          <w:p w14:paraId="3A08F5B1" w14:textId="721917DF" w:rsidR="00F24515" w:rsidRPr="007F4C20" w:rsidRDefault="00F24515" w:rsidP="007F4C20">
            <w:pPr>
              <w:widowControl/>
              <w:numPr>
                <w:ilvl w:val="0"/>
                <w:numId w:val="42"/>
              </w:numPr>
              <w:tabs>
                <w:tab w:val="clear" w:pos="0"/>
              </w:tabs>
              <w:suppressAutoHyphens/>
              <w:adjustRightInd w:val="0"/>
              <w:snapToGrid w:val="0"/>
              <w:jc w:val="left"/>
              <w:rPr>
                <w:sz w:val="20"/>
                <w:szCs w:val="20"/>
              </w:rPr>
            </w:pPr>
            <w:r w:rsidRPr="007F4C20">
              <w:rPr>
                <w:rFonts w:hint="eastAsia"/>
                <w:sz w:val="20"/>
                <w:szCs w:val="20"/>
              </w:rPr>
              <w:lastRenderedPageBreak/>
              <w:t>Option 4: UE blind decoding without signaling from the network during initial access</w:t>
            </w:r>
          </w:p>
          <w:p w14:paraId="582AD0B3" w14:textId="77777777" w:rsidR="00AE2039" w:rsidRDefault="00AE2039" w:rsidP="00DE397E">
            <w:pPr>
              <w:adjustRightInd w:val="0"/>
              <w:snapToGrid w:val="0"/>
              <w:rPr>
                <w:rFonts w:eastAsiaTheme="minorEastAsia"/>
                <w:b/>
                <w:bCs/>
                <w:sz w:val="20"/>
                <w:szCs w:val="20"/>
                <w:highlight w:val="green"/>
                <w:lang w:eastAsia="zh-CN"/>
              </w:rPr>
            </w:pPr>
          </w:p>
          <w:p w14:paraId="5B108640" w14:textId="61CEDE16" w:rsidR="00F24515" w:rsidRPr="00F24515" w:rsidRDefault="00F24515" w:rsidP="007F4C20">
            <w:pPr>
              <w:adjustRightInd w:val="0"/>
              <w:snapToGrid w:val="0"/>
              <w:rPr>
                <w:b/>
                <w:bCs/>
                <w:sz w:val="20"/>
                <w:szCs w:val="20"/>
              </w:rPr>
            </w:pPr>
            <w:r w:rsidRPr="00F24515">
              <w:rPr>
                <w:rFonts w:eastAsiaTheme="minorEastAsia" w:hint="eastAsia"/>
                <w:b/>
                <w:bCs/>
                <w:sz w:val="20"/>
                <w:szCs w:val="20"/>
                <w:highlight w:val="green"/>
                <w:lang w:eastAsia="zh-CN"/>
              </w:rPr>
              <w:t xml:space="preserve">RAN1#120 </w:t>
            </w:r>
            <w:r w:rsidRPr="00F24515">
              <w:rPr>
                <w:b/>
                <w:bCs/>
                <w:sz w:val="20"/>
                <w:szCs w:val="20"/>
                <w:highlight w:val="green"/>
              </w:rPr>
              <w:t>Agreement</w:t>
            </w:r>
          </w:p>
          <w:p w14:paraId="45F75CE0" w14:textId="77777777" w:rsidR="00F24515" w:rsidRPr="00F24515" w:rsidRDefault="00F24515" w:rsidP="007F4C20">
            <w:pPr>
              <w:adjustRightInd w:val="0"/>
              <w:snapToGrid w:val="0"/>
              <w:rPr>
                <w:bCs/>
                <w:sz w:val="20"/>
                <w:szCs w:val="20"/>
              </w:rPr>
            </w:pPr>
            <w:r w:rsidRPr="00F24515">
              <w:rPr>
                <w:bCs/>
                <w:sz w:val="20"/>
                <w:szCs w:val="20"/>
              </w:rPr>
              <w:t xml:space="preserve">For PDCCH repetition for Type0 PDCCH CSS </w:t>
            </w:r>
            <w:r w:rsidRPr="00F24515">
              <w:rPr>
                <w:sz w:val="20"/>
                <w:szCs w:val="20"/>
              </w:rPr>
              <w:t xml:space="preserve">of </w:t>
            </w:r>
            <w:r w:rsidRPr="00F24515">
              <w:rPr>
                <w:rFonts w:eastAsiaTheme="minorEastAsia"/>
                <w:sz w:val="20"/>
                <w:szCs w:val="20"/>
                <w:u w:val="single"/>
                <w:lang w:eastAsia="zh-CN"/>
              </w:rPr>
              <w:t xml:space="preserve">searchSpaceZero </w:t>
            </w:r>
            <w:r w:rsidRPr="00F24515">
              <w:rPr>
                <w:sz w:val="20"/>
                <w:szCs w:val="20"/>
              </w:rPr>
              <w:t xml:space="preserve">configured within MIB pdcch-ConfigSIB1, </w:t>
            </w:r>
            <w:r w:rsidRPr="00F24515">
              <w:rPr>
                <w:bCs/>
                <w:sz w:val="20"/>
                <w:szCs w:val="20"/>
              </w:rPr>
              <w:t>consider the following:</w:t>
            </w:r>
          </w:p>
          <w:p w14:paraId="3DB2DCE9" w14:textId="77777777" w:rsidR="00F24515" w:rsidRPr="00F24515" w:rsidRDefault="00F24515" w:rsidP="007F4C20">
            <w:pPr>
              <w:pStyle w:val="aff9"/>
              <w:numPr>
                <w:ilvl w:val="0"/>
                <w:numId w:val="44"/>
              </w:numPr>
              <w:suppressAutoHyphens/>
              <w:adjustRightInd w:val="0"/>
              <w:snapToGrid w:val="0"/>
              <w:spacing w:beforeLines="0" w:afterLines="0"/>
              <w:ind w:firstLineChars="0"/>
              <w:rPr>
                <w:bCs/>
                <w:sz w:val="20"/>
                <w:szCs w:val="20"/>
              </w:rPr>
            </w:pPr>
            <w:r w:rsidRPr="00F24515">
              <w:rPr>
                <w:bCs/>
                <w:sz w:val="20"/>
                <w:szCs w:val="20"/>
              </w:rPr>
              <w:t xml:space="preserve">Option 1: Support repeated PDCCH candidates in the two consecutive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F24515">
              <w:rPr>
                <w:bCs/>
                <w:sz w:val="20"/>
                <w:szCs w:val="20"/>
              </w:rPr>
              <w:t xml:space="preserve">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as defined in section 13 of TS 38.213)</w:t>
            </w:r>
          </w:p>
          <w:p w14:paraId="11D1A0D4"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rFonts w:eastAsia="宋体"/>
                <w:bCs/>
                <w:sz w:val="20"/>
                <w:szCs w:val="20"/>
              </w:rPr>
              <w:t xml:space="preserve">Repeated </w:t>
            </w:r>
            <w:r w:rsidRPr="00F24515">
              <w:rPr>
                <w:bCs/>
                <w:sz w:val="20"/>
                <w:szCs w:val="20"/>
              </w:rPr>
              <w:t>PDCCH candidates share the same aggregation level (AL), coded bits and same candidate index</w:t>
            </w:r>
          </w:p>
          <w:p w14:paraId="321391C0"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bCs/>
                <w:iCs/>
                <w:sz w:val="20"/>
                <w:szCs w:val="20"/>
              </w:rPr>
              <w:t>FFS: Details including how the two PDCCH candidates are counted toward the BD limits</w:t>
            </w:r>
          </w:p>
          <w:p w14:paraId="33CB3716" w14:textId="77777777" w:rsidR="00F24515" w:rsidRPr="00F24515" w:rsidRDefault="00F24515" w:rsidP="007F4C20">
            <w:pPr>
              <w:pStyle w:val="aff9"/>
              <w:numPr>
                <w:ilvl w:val="1"/>
                <w:numId w:val="43"/>
              </w:numPr>
              <w:adjustRightInd w:val="0"/>
              <w:snapToGrid w:val="0"/>
              <w:spacing w:beforeLines="0" w:afterLines="0"/>
              <w:ind w:firstLineChars="0"/>
              <w:rPr>
                <w:bCs/>
                <w:iCs/>
                <w:sz w:val="20"/>
                <w:szCs w:val="20"/>
              </w:rPr>
            </w:pPr>
            <w:r w:rsidRPr="00F24515">
              <w:rPr>
                <w:bCs/>
                <w:iCs/>
                <w:sz w:val="20"/>
                <w:szCs w:val="20"/>
              </w:rPr>
              <w:t xml:space="preserve">Note: with option 1, if the network repeats the Type 0 PDCCH across two consecutive slots, a legacy UE might decode the PDCCH and associated PDSCH in one slot and skip PDCCH monitoring in the other slot. </w:t>
            </w:r>
          </w:p>
          <w:p w14:paraId="160D13A6"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bCs/>
                <w:iCs/>
                <w:sz w:val="20"/>
                <w:szCs w:val="20"/>
              </w:rPr>
              <w:t>FFS: whether/how option 1 can be applicable for M=1 and M= ½</w:t>
            </w:r>
          </w:p>
          <w:p w14:paraId="0EB773D1" w14:textId="77777777" w:rsidR="00F24515" w:rsidRPr="00F24515" w:rsidRDefault="00F24515" w:rsidP="007F4C20">
            <w:pPr>
              <w:pStyle w:val="aff9"/>
              <w:numPr>
                <w:ilvl w:val="0"/>
                <w:numId w:val="44"/>
              </w:numPr>
              <w:suppressAutoHyphens/>
              <w:adjustRightInd w:val="0"/>
              <w:snapToGrid w:val="0"/>
              <w:spacing w:beforeLines="0" w:afterLines="0"/>
              <w:ind w:firstLineChars="0"/>
              <w:rPr>
                <w:bCs/>
                <w:sz w:val="20"/>
                <w:szCs w:val="20"/>
              </w:rPr>
            </w:pPr>
            <w:r w:rsidRPr="00F24515">
              <w:rPr>
                <w:bCs/>
                <w:sz w:val="20"/>
                <w:szCs w:val="20"/>
              </w:rPr>
              <w:t xml:space="preserve">Option 2: Support </w:t>
            </w:r>
            <w:r w:rsidRPr="00F24515">
              <w:rPr>
                <w:rFonts w:eastAsia="宋体"/>
                <w:bCs/>
                <w:sz w:val="20"/>
                <w:szCs w:val="20"/>
              </w:rPr>
              <w:t xml:space="preserve">repeated </w:t>
            </w:r>
            <w:r w:rsidRPr="00F24515">
              <w:rPr>
                <w:bCs/>
                <w:sz w:val="20"/>
                <w:szCs w:val="20"/>
              </w:rPr>
              <w:t xml:space="preserve">PDCCH candidates in the two slots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sidRPr="00F24515">
              <w:rPr>
                <w:bCs/>
                <w:sz w:val="20"/>
                <w:szCs w:val="20"/>
              </w:rPr>
              <w:t xml:space="preserve"> [or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m:t>
              </m:r>
            </m:oMath>
            <w:r w:rsidRPr="00F24515">
              <w:rPr>
                <w:b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+1+X</m:t>
              </m:r>
            </m:oMath>
            <w:r w:rsidRPr="00F24515">
              <w:rPr>
                <w:bCs/>
                <w:sz w:val="20"/>
                <w:szCs w:val="20"/>
              </w:rPr>
              <w:t xml:space="preserve"> ] associated with the same SSB index (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as defined in section 13 of TS 38.213)</w:t>
            </w:r>
          </w:p>
          <w:p w14:paraId="2EE2C85B"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bCs/>
                <w:sz w:val="20"/>
                <w:szCs w:val="20"/>
              </w:rPr>
              <w:t>Value of X&gt;1, predefined or configured</w:t>
            </w:r>
          </w:p>
          <w:p w14:paraId="4D2D2413" w14:textId="77777777" w:rsidR="00F24515" w:rsidRPr="00F24515" w:rsidRDefault="00F24515" w:rsidP="007F4C20">
            <w:pPr>
              <w:pStyle w:val="aff9"/>
              <w:numPr>
                <w:ilvl w:val="2"/>
                <w:numId w:val="43"/>
              </w:numPr>
              <w:adjustRightInd w:val="0"/>
              <w:snapToGrid w:val="0"/>
              <w:spacing w:beforeLines="0" w:afterLines="0"/>
              <w:ind w:firstLineChars="0"/>
              <w:rPr>
                <w:bCs/>
                <w:sz w:val="20"/>
                <w:szCs w:val="20"/>
              </w:rPr>
            </w:pPr>
            <w:r w:rsidRPr="00F24515">
              <w:rPr>
                <w:bCs/>
                <w:sz w:val="20"/>
                <w:szCs w:val="20"/>
              </w:rPr>
              <w:t xml:space="preserve">FFS: Value of X </w:t>
            </w:r>
          </w:p>
          <w:p w14:paraId="57CDBEA6"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rFonts w:eastAsia="宋体"/>
                <w:bCs/>
                <w:sz w:val="20"/>
                <w:szCs w:val="20"/>
              </w:rPr>
              <w:t xml:space="preserve">Repeated </w:t>
            </w:r>
            <w:r w:rsidRPr="00F24515">
              <w:rPr>
                <w:bCs/>
                <w:sz w:val="20"/>
                <w:szCs w:val="20"/>
              </w:rPr>
              <w:t>PDCCH candidates share the same aggregation level (AL), coded bits and same candidate index</w:t>
            </w:r>
          </w:p>
          <w:p w14:paraId="0B17C6AB"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bCs/>
                <w:iCs/>
                <w:sz w:val="20"/>
                <w:szCs w:val="20"/>
              </w:rPr>
              <w:t>FFS: Backward compatibility to legacy UE</w:t>
            </w:r>
          </w:p>
          <w:p w14:paraId="2A2D31DD" w14:textId="77777777" w:rsidR="00F24515" w:rsidRPr="00F24515" w:rsidRDefault="00F24515" w:rsidP="007F4C20">
            <w:pPr>
              <w:pStyle w:val="aff9"/>
              <w:numPr>
                <w:ilvl w:val="0"/>
                <w:numId w:val="43"/>
              </w:numPr>
              <w:adjustRightInd w:val="0"/>
              <w:snapToGrid w:val="0"/>
              <w:spacing w:beforeLines="0" w:afterLines="0"/>
              <w:ind w:firstLineChars="0"/>
              <w:rPr>
                <w:bCs/>
                <w:strike/>
                <w:sz w:val="20"/>
                <w:szCs w:val="20"/>
              </w:rPr>
            </w:pPr>
            <w:r w:rsidRPr="00F24515">
              <w:rPr>
                <w:bCs/>
                <w:iCs/>
                <w:sz w:val="20"/>
                <w:szCs w:val="20"/>
              </w:rPr>
              <w:t xml:space="preserve">Option 3: </w:t>
            </w:r>
          </w:p>
          <w:p w14:paraId="22DEB76A" w14:textId="77777777"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rFonts w:eastAsiaTheme="minorEastAsia"/>
                <w:bCs/>
                <w:sz w:val="20"/>
                <w:szCs w:val="20"/>
              </w:rPr>
              <w:t xml:space="preserve">The PDCCH candidates in slots n0 associated respectively with different SSB indexes are repetitions of each other and share the same aggregation level, </w:t>
            </w:r>
            <w:r w:rsidRPr="00F24515">
              <w:rPr>
                <w:bCs/>
                <w:sz w:val="20"/>
                <w:szCs w:val="20"/>
              </w:rPr>
              <w:t>coded bits and same candidate index</w:t>
            </w:r>
          </w:p>
          <w:p w14:paraId="552F25F6" w14:textId="77777777" w:rsidR="00F24515" w:rsidRPr="00F24515" w:rsidRDefault="00F24515" w:rsidP="007F4C20">
            <w:pPr>
              <w:pStyle w:val="aff9"/>
              <w:numPr>
                <w:ilvl w:val="2"/>
                <w:numId w:val="43"/>
              </w:numPr>
              <w:adjustRightInd w:val="0"/>
              <w:snapToGrid w:val="0"/>
              <w:spacing w:beforeLines="0" w:afterLines="0"/>
              <w:ind w:firstLineChars="0"/>
              <w:rPr>
                <w:bCs/>
                <w:sz w:val="20"/>
                <w:szCs w:val="20"/>
              </w:rPr>
            </w:pPr>
            <w:r w:rsidRPr="00F24515">
              <w:rPr>
                <w:rFonts w:eastAsiaTheme="minorEastAsia"/>
                <w:bCs/>
                <w:sz w:val="20"/>
                <w:szCs w:val="20"/>
              </w:rPr>
              <w:t>For M=1/2 and M=1, the repeated PDCCH candidates in two consecutive slots associated with different SSB indexes;</w:t>
            </w:r>
          </w:p>
          <w:p w14:paraId="0CD04103" w14:textId="77777777" w:rsidR="00F24515" w:rsidRPr="00F24515" w:rsidRDefault="00F24515" w:rsidP="007F4C20">
            <w:pPr>
              <w:pStyle w:val="aff9"/>
              <w:numPr>
                <w:ilvl w:val="2"/>
                <w:numId w:val="43"/>
              </w:numPr>
              <w:adjustRightInd w:val="0"/>
              <w:snapToGrid w:val="0"/>
              <w:spacing w:beforeLines="0" w:afterLines="0"/>
              <w:ind w:firstLineChars="0"/>
              <w:rPr>
                <w:bCs/>
                <w:sz w:val="20"/>
                <w:szCs w:val="20"/>
              </w:rPr>
            </w:pPr>
            <w:r w:rsidRPr="00F24515">
              <w:rPr>
                <w:bCs/>
                <w:sz w:val="20"/>
                <w:szCs w:val="20"/>
              </w:rPr>
              <w:t>For M=2, the PDCCH candidates in slots n</w:t>
            </w:r>
            <w:r w:rsidRPr="00F24515">
              <w:rPr>
                <w:bCs/>
                <w:sz w:val="20"/>
                <w:szCs w:val="20"/>
                <w:vertAlign w:val="subscript"/>
              </w:rPr>
              <w:t>0</w:t>
            </w:r>
            <w:r w:rsidRPr="00F24515">
              <w:rPr>
                <w:bCs/>
                <w:sz w:val="20"/>
                <w:szCs w:val="20"/>
              </w:rPr>
              <w:t>+1 associated respectively with different SSB indexes are repetitions of each other and share the same aggregation level, coded bits and same candidate index</w:t>
            </w:r>
          </w:p>
          <w:p w14:paraId="2C5AC01F" w14:textId="77777777" w:rsidR="00F24515" w:rsidRPr="00F24515" w:rsidRDefault="00F24515" w:rsidP="007F4C20">
            <w:pPr>
              <w:pStyle w:val="aff9"/>
              <w:numPr>
                <w:ilvl w:val="0"/>
                <w:numId w:val="43"/>
              </w:numPr>
              <w:adjustRightInd w:val="0"/>
              <w:snapToGrid w:val="0"/>
              <w:spacing w:beforeLines="0" w:afterLines="0"/>
              <w:ind w:firstLineChars="0"/>
              <w:rPr>
                <w:bCs/>
                <w:sz w:val="20"/>
                <w:szCs w:val="20"/>
              </w:rPr>
            </w:pPr>
            <w:r w:rsidRPr="00F24515">
              <w:rPr>
                <w:bCs/>
                <w:sz w:val="20"/>
                <w:szCs w:val="20"/>
              </w:rPr>
              <w:t xml:space="preserve">Option 4: Option 2 with </w:t>
            </w:r>
            <w:r w:rsidRPr="00F24515">
              <w:rPr>
                <w:bCs/>
                <w:iCs/>
                <w:sz w:val="20"/>
                <w:szCs w:val="20"/>
              </w:rPr>
              <w:t>cross SSB beam repetition support</w:t>
            </w:r>
          </w:p>
          <w:p w14:paraId="0A90CA67" w14:textId="668FA565" w:rsidR="00F24515" w:rsidRPr="00F24515" w:rsidRDefault="00F24515" w:rsidP="007F4C20">
            <w:pPr>
              <w:pStyle w:val="aff9"/>
              <w:numPr>
                <w:ilvl w:val="1"/>
                <w:numId w:val="43"/>
              </w:numPr>
              <w:adjustRightInd w:val="0"/>
              <w:snapToGrid w:val="0"/>
              <w:spacing w:beforeLines="0" w:afterLines="0"/>
              <w:ind w:firstLineChars="0"/>
              <w:rPr>
                <w:bCs/>
                <w:sz w:val="20"/>
                <w:szCs w:val="20"/>
              </w:rPr>
            </w:pPr>
            <w:r w:rsidRPr="00F24515">
              <w:rPr>
                <w:rFonts w:eastAsiaTheme="minorEastAsia"/>
                <w:bCs/>
                <w:sz w:val="20"/>
                <w:szCs w:val="20"/>
              </w:rPr>
              <w:t xml:space="preserve">The PDCCH candidates in slots n0 associated respectively with different SSB indexes are repetitions of each other and share the same aggregation level, </w:t>
            </w:r>
            <w:r w:rsidRPr="00F24515">
              <w:rPr>
                <w:bCs/>
                <w:sz w:val="20"/>
                <w:szCs w:val="20"/>
              </w:rPr>
              <w:t>coded bits and same candidate index</w:t>
            </w:r>
          </w:p>
        </w:tc>
      </w:tr>
    </w:tbl>
    <w:bookmarkEnd w:id="8"/>
    <w:p w14:paraId="428E086D" w14:textId="72DBA395" w:rsidR="00FF39D4" w:rsidRDefault="00201138"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T</w:t>
      </w:r>
      <w:r w:rsidR="00E36BA0">
        <w:rPr>
          <w:rFonts w:ascii="Times New Roman" w:hAnsi="Times New Roman" w:cs="Times New Roman" w:hint="eastAsia"/>
          <w:bCs/>
          <w:iCs/>
          <w:sz w:val="20"/>
          <w:szCs w:val="20"/>
        </w:rPr>
        <w:t xml:space="preserve">o improve PDCCH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w:t>
      </w:r>
      <w:r w:rsidR="00E36BA0">
        <w:rPr>
          <w:rFonts w:ascii="Times New Roman" w:hAnsi="Times New Roman" w:cs="Times New Roman" w:hint="eastAsia"/>
          <w:bCs/>
          <w:iCs/>
          <w:sz w:val="20"/>
          <w:szCs w:val="20"/>
        </w:rPr>
        <w:t xml:space="preserve">in NTN scenarios, </w:t>
      </w:r>
      <w:r w:rsidR="00BA0603">
        <w:rPr>
          <w:rFonts w:ascii="Times New Roman" w:hAnsi="Times New Roman" w:cs="Times New Roman" w:hint="eastAsia"/>
          <w:bCs/>
          <w:iCs/>
          <w:sz w:val="20"/>
          <w:szCs w:val="20"/>
        </w:rPr>
        <w:t xml:space="preserve">time-domain </w:t>
      </w:r>
      <w:r w:rsidR="00E36BA0">
        <w:rPr>
          <w:rFonts w:ascii="Times New Roman" w:hAnsi="Times New Roman" w:cs="Times New Roman" w:hint="eastAsia"/>
          <w:bCs/>
          <w:iCs/>
          <w:sz w:val="20"/>
          <w:szCs w:val="20"/>
        </w:rPr>
        <w:t xml:space="preserve">PDCCH repetition </w:t>
      </w:r>
      <w:r w:rsidR="007E6D3E">
        <w:rPr>
          <w:rFonts w:ascii="Times New Roman" w:hAnsi="Times New Roman" w:cs="Times New Roman" w:hint="eastAsia"/>
          <w:bCs/>
          <w:iCs/>
          <w:sz w:val="20"/>
          <w:szCs w:val="20"/>
        </w:rPr>
        <w:t>is</w:t>
      </w:r>
      <w:r w:rsidR="00E36BA0">
        <w:rPr>
          <w:rFonts w:ascii="Times New Roman" w:hAnsi="Times New Roman" w:cs="Times New Roman" w:hint="eastAsia"/>
          <w:bCs/>
          <w:iCs/>
          <w:sz w:val="20"/>
          <w:szCs w:val="20"/>
        </w:rPr>
        <w:t xml:space="preserve"> supported </w:t>
      </w:r>
      <w:r w:rsidR="00BA0603">
        <w:rPr>
          <w:rFonts w:ascii="Times New Roman" w:hAnsi="Times New Roman" w:cs="Times New Roman" w:hint="eastAsia"/>
          <w:bCs/>
          <w:iCs/>
          <w:sz w:val="20"/>
          <w:szCs w:val="20"/>
        </w:rPr>
        <w:t xml:space="preserve">as an effective </w:t>
      </w:r>
      <w:r w:rsidR="00BA0603" w:rsidRPr="00BA05DF">
        <w:rPr>
          <w:rFonts w:ascii="Times New Roman" w:hAnsi="Times New Roman" w:cs="Times New Roman" w:hint="eastAsia"/>
          <w:bCs/>
          <w:iCs/>
          <w:sz w:val="20"/>
          <w:szCs w:val="20"/>
        </w:rPr>
        <w:t>coverage enhancement scheme</w:t>
      </w:r>
      <w:r w:rsidR="00BA0603">
        <w:rPr>
          <w:rFonts w:ascii="Times New Roman" w:hAnsi="Times New Roman" w:cs="Times New Roman" w:hint="eastAsia"/>
          <w:bCs/>
          <w:iCs/>
          <w:sz w:val="20"/>
          <w:szCs w:val="20"/>
        </w:rPr>
        <w:t xml:space="preserve"> </w:t>
      </w:r>
      <w:r w:rsidR="00E36BA0">
        <w:rPr>
          <w:rFonts w:ascii="Times New Roman" w:hAnsi="Times New Roman" w:cs="Times New Roman" w:hint="eastAsia"/>
          <w:bCs/>
          <w:iCs/>
          <w:sz w:val="20"/>
          <w:szCs w:val="20"/>
        </w:rPr>
        <w:t xml:space="preserve">to provide </w:t>
      </w:r>
      <w:r w:rsidR="00BA05DF">
        <w:rPr>
          <w:rFonts w:ascii="Times New Roman" w:hAnsi="Times New Roman" w:cs="Times New Roman" w:hint="eastAsia"/>
          <w:bCs/>
          <w:iCs/>
          <w:sz w:val="20"/>
          <w:szCs w:val="20"/>
        </w:rPr>
        <w:t>coding</w:t>
      </w:r>
      <w:r w:rsidR="00E36BA0">
        <w:rPr>
          <w:rFonts w:ascii="Times New Roman" w:hAnsi="Times New Roman" w:cs="Times New Roman" w:hint="eastAsia"/>
          <w:bCs/>
          <w:iCs/>
          <w:sz w:val="20"/>
          <w:szCs w:val="20"/>
        </w:rPr>
        <w:t xml:space="preserve"> gain</w:t>
      </w:r>
      <w:r w:rsidR="00BA05DF">
        <w:rPr>
          <w:rFonts w:ascii="Times New Roman" w:hAnsi="Times New Roman" w:cs="Times New Roman" w:hint="eastAsia"/>
          <w:bCs/>
          <w:iCs/>
          <w:sz w:val="20"/>
          <w:szCs w:val="20"/>
        </w:rPr>
        <w:t xml:space="preserve">. </w:t>
      </w:r>
      <w:r w:rsidR="00FF39D4">
        <w:rPr>
          <w:rFonts w:ascii="Times New Roman" w:hAnsi="Times New Roman" w:cs="Times New Roman" w:hint="eastAsia"/>
          <w:bCs/>
          <w:iCs/>
          <w:sz w:val="20"/>
          <w:szCs w:val="20"/>
        </w:rPr>
        <w:t xml:space="preserve">To eliminate the coverage gap of </w:t>
      </w:r>
      <w:r>
        <w:rPr>
          <w:rFonts w:ascii="Times New Roman" w:hAnsi="Times New Roman" w:cs="Times New Roman" w:hint="eastAsia"/>
          <w:bCs/>
          <w:iCs/>
          <w:sz w:val="20"/>
          <w:szCs w:val="20"/>
        </w:rPr>
        <w:t>up to</w:t>
      </w:r>
      <w:r w:rsidR="00FF39D4">
        <w:rPr>
          <w:rFonts w:ascii="Times New Roman" w:hAnsi="Times New Roman" w:cs="Times New Roman" w:hint="eastAsia"/>
          <w:bCs/>
          <w:iCs/>
          <w:sz w:val="20"/>
          <w:szCs w:val="20"/>
        </w:rPr>
        <w:t xml:space="preserve"> 2dB, </w:t>
      </w:r>
      <w:r w:rsidRPr="00201138">
        <w:rPr>
          <w:rFonts w:ascii="Times New Roman" w:hAnsi="Times New Roman" w:cs="Times New Roman"/>
          <w:bCs/>
          <w:iCs/>
          <w:sz w:val="20"/>
          <w:szCs w:val="20"/>
        </w:rPr>
        <w:t>supporting 2 PDCCH repetitions is sufficient</w:t>
      </w:r>
      <w:r w:rsidR="00FF39D4">
        <w:rPr>
          <w:rFonts w:ascii="Times New Roman" w:hAnsi="Times New Roman" w:cs="Times New Roman" w:hint="eastAsia"/>
          <w:bCs/>
          <w:iCs/>
          <w:sz w:val="20"/>
          <w:szCs w:val="20"/>
        </w:rPr>
        <w:t xml:space="preserve">, </w:t>
      </w:r>
      <w:r w:rsidR="00FF39D4" w:rsidRPr="005810DF">
        <w:rPr>
          <w:rFonts w:ascii="Times New Roman" w:hAnsi="Times New Roman" w:cs="Times New Roman"/>
          <w:bCs/>
          <w:iCs/>
          <w:sz w:val="20"/>
          <w:szCs w:val="20"/>
        </w:rPr>
        <w:t xml:space="preserve">which theoretically can provide nearly 3dB of performance gain </w:t>
      </w:r>
      <w:r w:rsidR="00FF39D4">
        <w:rPr>
          <w:rFonts w:ascii="Times New Roman" w:hAnsi="Times New Roman" w:cs="Times New Roman" w:hint="eastAsia"/>
          <w:bCs/>
          <w:iCs/>
          <w:sz w:val="20"/>
          <w:szCs w:val="20"/>
        </w:rPr>
        <w:t>by</w:t>
      </w:r>
      <w:r w:rsidR="00FF39D4" w:rsidRPr="005810DF">
        <w:rPr>
          <w:rFonts w:ascii="Times New Roman" w:hAnsi="Times New Roman" w:cs="Times New Roman"/>
          <w:bCs/>
          <w:iCs/>
          <w:sz w:val="20"/>
          <w:szCs w:val="20"/>
        </w:rPr>
        <w:t xml:space="preserve"> additional PDCCH</w:t>
      </w:r>
      <w:r w:rsidR="00FF39D4">
        <w:rPr>
          <w:rFonts w:ascii="Times New Roman" w:hAnsi="Times New Roman" w:cs="Times New Roman" w:hint="eastAsia"/>
          <w:bCs/>
          <w:iCs/>
          <w:sz w:val="20"/>
          <w:szCs w:val="20"/>
        </w:rPr>
        <w:t xml:space="preserve"> repetition transmission.</w:t>
      </w:r>
    </w:p>
    <w:p w14:paraId="09BADC92" w14:textId="3D37A5CB" w:rsidR="007872DE" w:rsidRDefault="00D76E23" w:rsidP="007872DE">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inter-slot repetition for Type-0 PDCCH CSS is supported, </w:t>
      </w:r>
      <w:r w:rsidR="007B74E7">
        <w:rPr>
          <w:rFonts w:ascii="Times New Roman" w:hAnsi="Times New Roman" w:cs="Times New Roman" w:hint="eastAsia"/>
          <w:bCs/>
          <w:iCs/>
          <w:sz w:val="20"/>
          <w:szCs w:val="20"/>
        </w:rPr>
        <w:t xml:space="preserve">one key issue is to discuss the detailed </w:t>
      </w:r>
      <w:r w:rsidR="007B74E7">
        <w:rPr>
          <w:rFonts w:ascii="Times New Roman" w:hAnsi="Times New Roman" w:cs="Times New Roman"/>
          <w:bCs/>
          <w:iCs/>
          <w:sz w:val="20"/>
          <w:szCs w:val="20"/>
        </w:rPr>
        <w:t>mechanism</w:t>
      </w:r>
      <w:r>
        <w:rPr>
          <w:rFonts w:ascii="Times New Roman" w:hAnsi="Times New Roman" w:cs="Times New Roman" w:hint="eastAsia"/>
          <w:bCs/>
          <w:iCs/>
          <w:sz w:val="20"/>
          <w:szCs w:val="20"/>
        </w:rPr>
        <w:t xml:space="preserve"> on</w:t>
      </w:r>
      <w:r w:rsidRPr="00BA05DF">
        <w:rPr>
          <w:rFonts w:ascii="Times New Roman" w:hAnsi="Times New Roman" w:cs="Times New Roman" w:hint="eastAsia"/>
          <w:bCs/>
          <w:iCs/>
          <w:sz w:val="20"/>
          <w:szCs w:val="20"/>
        </w:rPr>
        <w:t xml:space="preserve"> how to configure the time</w:t>
      </w:r>
      <w:r>
        <w:rPr>
          <w:rFonts w:ascii="Times New Roman" w:hAnsi="Times New Roman" w:cs="Times New Roman" w:hint="eastAsia"/>
          <w:bCs/>
          <w:iCs/>
          <w:sz w:val="20"/>
          <w:szCs w:val="20"/>
        </w:rPr>
        <w:t>/</w:t>
      </w:r>
      <w:r w:rsidRPr="00BA05DF">
        <w:rPr>
          <w:rFonts w:ascii="Times New Roman" w:hAnsi="Times New Roman" w:cs="Times New Roman" w:hint="eastAsia"/>
          <w:bCs/>
          <w:iCs/>
          <w:sz w:val="20"/>
          <w:szCs w:val="20"/>
        </w:rPr>
        <w:t>frequency domain resources for PDCCH</w:t>
      </w:r>
      <w:r>
        <w:rPr>
          <w:rFonts w:ascii="Times New Roman" w:hAnsi="Times New Roman" w:cs="Times New Roman" w:hint="eastAsia"/>
          <w:bCs/>
          <w:iCs/>
          <w:sz w:val="20"/>
          <w:szCs w:val="20"/>
        </w:rPr>
        <w:t xml:space="preserve"> repetitions</w:t>
      </w:r>
      <w:r w:rsidRPr="00BA05DF">
        <w:rPr>
          <w:rFonts w:ascii="Times New Roman" w:hAnsi="Times New Roman" w:cs="Times New Roman" w:hint="eastAsia"/>
          <w:bCs/>
          <w:iCs/>
          <w:sz w:val="20"/>
          <w:szCs w:val="20"/>
        </w:rPr>
        <w:t xml:space="preserve">, and </w:t>
      </w:r>
      <w:r>
        <w:rPr>
          <w:rFonts w:ascii="Times New Roman" w:hAnsi="Times New Roman" w:cs="Times New Roman" w:hint="eastAsia"/>
          <w:bCs/>
          <w:iCs/>
          <w:sz w:val="20"/>
          <w:szCs w:val="20"/>
        </w:rPr>
        <w:t>indicate to UEs</w:t>
      </w:r>
      <w:r w:rsidRPr="00BA05DF">
        <w:rPr>
          <w:rFonts w:ascii="Times New Roman" w:hAnsi="Times New Roman" w:cs="Times New Roman" w:hint="eastAsia"/>
          <w:bCs/>
          <w:iCs/>
          <w:sz w:val="20"/>
          <w:szCs w:val="20"/>
        </w:rPr>
        <w:t xml:space="preserve"> to perform </w:t>
      </w:r>
      <w:r>
        <w:rPr>
          <w:rFonts w:ascii="Times New Roman" w:hAnsi="Times New Roman" w:cs="Times New Roman" w:hint="eastAsia"/>
          <w:bCs/>
          <w:iCs/>
          <w:sz w:val="20"/>
          <w:szCs w:val="20"/>
        </w:rPr>
        <w:t>PDCCH monitoring</w:t>
      </w:r>
      <w:r w:rsidRPr="00BA05DF">
        <w:rPr>
          <w:rFonts w:ascii="Times New Roman" w:hAnsi="Times New Roman" w:cs="Times New Roman" w:hint="eastAsia"/>
          <w:bCs/>
          <w:iCs/>
          <w:sz w:val="20"/>
          <w:szCs w:val="20"/>
        </w:rPr>
        <w:t xml:space="preserve"> in the associated COERSET and search space</w:t>
      </w:r>
      <w:r>
        <w:rPr>
          <w:rFonts w:ascii="Times New Roman" w:hAnsi="Times New Roman" w:cs="Times New Roman" w:hint="eastAsia"/>
          <w:bCs/>
          <w:iCs/>
          <w:sz w:val="20"/>
          <w:szCs w:val="20"/>
        </w:rPr>
        <w:t xml:space="preserve"> successfully</w:t>
      </w:r>
      <w:r w:rsidRPr="00BA05DF">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Specifically, the resource allocation for Type-0 PDCCH </w:t>
      </w:r>
      <w:r w:rsidR="007B74E7">
        <w:rPr>
          <w:rFonts w:ascii="Times New Roman" w:hAnsi="Times New Roman" w:cs="Times New Roman" w:hint="eastAsia"/>
          <w:bCs/>
          <w:iCs/>
          <w:sz w:val="20"/>
          <w:szCs w:val="20"/>
        </w:rPr>
        <w:t xml:space="preserve">monitoring </w:t>
      </w:r>
      <w:r w:rsidR="007B74E7">
        <w:rPr>
          <w:rFonts w:ascii="Times New Roman" w:hAnsi="Times New Roman" w:cs="Times New Roman"/>
          <w:bCs/>
          <w:iCs/>
          <w:sz w:val="20"/>
          <w:szCs w:val="20"/>
        </w:rPr>
        <w:t>occasion</w:t>
      </w:r>
      <w:r>
        <w:rPr>
          <w:rFonts w:ascii="Times New Roman" w:hAnsi="Times New Roman" w:cs="Times New Roman" w:hint="eastAsia"/>
          <w:bCs/>
          <w:iCs/>
          <w:sz w:val="20"/>
          <w:szCs w:val="20"/>
        </w:rPr>
        <w:t xml:space="preserve"> is indicated through </w:t>
      </w:r>
      <w:r w:rsidRPr="008B4E55">
        <w:rPr>
          <w:rFonts w:ascii="Times New Roman" w:hAnsi="Times New Roman" w:cs="Times New Roman" w:hint="eastAsia"/>
          <w:bCs/>
          <w:i/>
          <w:sz w:val="20"/>
          <w:szCs w:val="20"/>
        </w:rPr>
        <w:t>controlResourceSetZero</w:t>
      </w:r>
      <w:r>
        <w:rPr>
          <w:rFonts w:ascii="Times New Roman" w:hAnsi="Times New Roman" w:cs="Times New Roman" w:hint="eastAsia"/>
          <w:bCs/>
          <w:iCs/>
          <w:sz w:val="20"/>
          <w:szCs w:val="20"/>
        </w:rPr>
        <w:t xml:space="preserve"> and </w:t>
      </w:r>
      <w:r w:rsidRPr="008B4E55">
        <w:rPr>
          <w:rFonts w:ascii="Times New Roman" w:hAnsi="Times New Roman" w:cs="Times New Roman" w:hint="eastAsia"/>
          <w:bCs/>
          <w:i/>
          <w:sz w:val="20"/>
          <w:szCs w:val="20"/>
        </w:rPr>
        <w:t>searchSpaceZero</w:t>
      </w:r>
      <w:r>
        <w:rPr>
          <w:rFonts w:ascii="Times New Roman" w:hAnsi="Times New Roman" w:cs="Times New Roman" w:hint="eastAsia"/>
          <w:bCs/>
          <w:iCs/>
          <w:sz w:val="20"/>
          <w:szCs w:val="20"/>
        </w:rPr>
        <w:t xml:space="preserve"> in MIB instead of RRC configuration, </w:t>
      </w:r>
      <w:r w:rsidR="007872DE">
        <w:rPr>
          <w:rFonts w:ascii="Times New Roman" w:hAnsi="Times New Roman" w:cs="Times New Roman" w:hint="eastAsia"/>
          <w:bCs/>
          <w:iCs/>
          <w:sz w:val="20"/>
          <w:szCs w:val="20"/>
        </w:rPr>
        <w:t>according to the operation of UE monitoring Type-0 PDCCH CSS sets specified in TS38.213, f</w:t>
      </w:r>
      <w:r w:rsidR="007872DE" w:rsidRPr="00C75F3A">
        <w:rPr>
          <w:rFonts w:ascii="Times New Roman" w:hAnsi="Times New Roman" w:cs="Times New Roman" w:hint="eastAsia"/>
          <w:bCs/>
          <w:iCs/>
          <w:sz w:val="20"/>
          <w:szCs w:val="20"/>
        </w:rPr>
        <w:t xml:space="preserve">or operation without shared spectrum channel access and for the SS/PBCH block and CORESET multiplexing pattern 1, a UE monitors PDCCH in the Type0-PDCCH CSS set over two slots. For SS/PBCH block with index </w:t>
      </w:r>
      <m:oMath>
        <m:r>
          <w:rPr>
            <w:rFonts w:ascii="Cambria Math" w:hAnsi="Cambria Math" w:cs="Times New Roman"/>
            <w:sz w:val="20"/>
            <w:szCs w:val="20"/>
          </w:rPr>
          <m:t>i</m:t>
        </m:r>
      </m:oMath>
      <w:r w:rsidR="007872DE" w:rsidRPr="00C75F3A">
        <w:rPr>
          <w:rFonts w:ascii="Times New Roman" w:hAnsi="Times New Roman" w:cs="Times New Roman"/>
          <w:bCs/>
          <w:iCs/>
          <w:sz w:val="20"/>
          <w:szCs w:val="20"/>
        </w:rPr>
        <w:t>, the UE determines an index of slot</w:t>
      </w:r>
      <w:r w:rsidR="007872DE" w:rsidRPr="00C75F3A">
        <w:rPr>
          <w:rFonts w:ascii="Times New Roman" w:hAnsi="Times New Roman" w:cs="Times New Roman" w:hint="eastAsia"/>
          <w:bCs/>
          <w:iCs/>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oMath>
      <w:r w:rsidR="007872DE" w:rsidRPr="00C75F3A">
        <w:rPr>
          <w:sz w:val="20"/>
          <w:szCs w:val="20"/>
        </w:rPr>
        <w:t xml:space="preserve"> </w:t>
      </w:r>
      <w:r w:rsidR="007872DE" w:rsidRPr="00C75F3A">
        <w:rPr>
          <w:rFonts w:ascii="Times New Roman" w:hAnsi="Times New Roman" w:cs="Times New Roman"/>
          <w:bCs/>
          <w:iCs/>
          <w:sz w:val="20"/>
          <w:szCs w:val="20"/>
        </w:rPr>
        <w:t>as</w:t>
      </w:r>
      <w:r w:rsidR="007872DE" w:rsidRPr="00C75F3A">
        <w:rPr>
          <w:sz w:val="20"/>
          <w:szCs w:val="20"/>
        </w:rPr>
        <w:t xml:space="preserve"> </w:t>
      </w:r>
      <m:oMath>
        <m:sSub>
          <m:sSubPr>
            <m:ctrlPr>
              <w:rPr>
                <w:rFonts w:ascii="Cambria Math" w:hAnsi="Cambria Math"/>
                <w:iCs/>
                <w:sz w:val="20"/>
                <w:szCs w:val="20"/>
              </w:rPr>
            </m:ctrlPr>
          </m:sSubPr>
          <m:e>
            <m:r>
              <w:rPr>
                <w:rFonts w:ascii="Cambria Math" w:hAnsi="Cambria Math"/>
                <w:sz w:val="20"/>
                <w:szCs w:val="20"/>
              </w:rPr>
              <m:t>n</m:t>
            </m:r>
          </m:e>
          <m:sub>
            <m:r>
              <m:rPr>
                <m:sty m:val="p"/>
              </m:rPr>
              <w:rPr>
                <w:rFonts w:ascii="Cambria Math" w:hAnsi="Cambria Math"/>
                <w:sz w:val="20"/>
                <w:szCs w:val="20"/>
              </w:rPr>
              <m:t>0</m:t>
            </m:r>
          </m:sub>
        </m:sSub>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O∙</m:t>
            </m:r>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i∙M</m:t>
                </m:r>
              </m:e>
            </m:d>
          </m:e>
        </m:d>
        <m:r>
          <m:rPr>
            <m:sty m:val="p"/>
          </m:rPr>
          <w:rPr>
            <w:rFonts w:ascii="Cambria Math" w:hAnsi="Cambria Math"/>
            <w:sz w:val="20"/>
            <w:szCs w:val="20"/>
          </w:rPr>
          <m:t>mod</m:t>
        </m:r>
        <m:sSubSup>
          <m:sSubSupPr>
            <m:ctrlPr>
              <w:rPr>
                <w:rFonts w:ascii="Cambria Math" w:hAnsi="Cambria Math"/>
                <w:i/>
                <w:iCs/>
                <w:sz w:val="20"/>
                <w:szCs w:val="20"/>
              </w:rPr>
            </m:ctrlPr>
          </m:sSubSupPr>
          <m:e>
            <m: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frame</m:t>
            </m:r>
            <m:r>
              <w:rPr>
                <w:rFonts w:ascii="Cambria Math" w:hAnsi="Cambria Math"/>
                <w:sz w:val="20"/>
                <w:szCs w:val="20"/>
              </w:rPr>
              <m:t>,μ</m:t>
            </m:r>
          </m:sup>
        </m:sSubSup>
      </m:oMath>
      <w:r w:rsidR="007872DE">
        <w:rPr>
          <w:rFonts w:ascii="Times New Roman" w:hAnsi="Times New Roman" w:cs="Times New Roman" w:hint="eastAsia"/>
          <w:bCs/>
          <w:iCs/>
          <w:sz w:val="20"/>
          <w:szCs w:val="20"/>
        </w:rPr>
        <w:t xml:space="preserve">. </w:t>
      </w:r>
      <w:r w:rsidR="007872DE">
        <w:rPr>
          <w:rFonts w:ascii="Times New Roman" w:hAnsi="Times New Roman" w:cs="Times New Roman"/>
          <w:bCs/>
          <w:iCs/>
          <w:sz w:val="20"/>
          <w:szCs w:val="20"/>
        </w:rPr>
        <w:t>Considering</w:t>
      </w:r>
      <w:r w:rsidR="007872DE">
        <w:rPr>
          <w:rFonts w:ascii="Times New Roman" w:hAnsi="Times New Roman" w:cs="Times New Roman" w:hint="eastAsia"/>
          <w:bCs/>
          <w:iCs/>
          <w:sz w:val="20"/>
          <w:szCs w:val="20"/>
        </w:rPr>
        <w:t xml:space="preserve"> the 15kHz SCS is assumed for R19 NTN evaluation, </w:t>
      </w:r>
      <w:r w:rsidR="007872DE" w:rsidRPr="00C75F3A">
        <w:rPr>
          <w:rFonts w:ascii="Times New Roman" w:hAnsi="Times New Roman" w:cs="Times New Roman" w:hint="eastAsia"/>
          <w:bCs/>
          <w:iCs/>
          <w:sz w:val="20"/>
          <w:szCs w:val="20"/>
        </w:rPr>
        <w:t>the two slots including the associated Type0-PDCCH monitoring occasions are slots</w:t>
      </w:r>
      <w:r w:rsidR="007872DE" w:rsidRPr="00C75F3A">
        <w:rPr>
          <w:rFonts w:ascii="Times New Roman" w:hAnsi="Times New Roman" w:cs="Times New Roman"/>
          <w:bCs/>
          <w:iCs/>
          <w:sz w:val="20"/>
          <w:szCs w:val="20"/>
        </w:rPr>
        <w:t xml:space="preserve">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7872DE"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7872DE" w:rsidRPr="00C75F3A">
        <w:rPr>
          <w:rFonts w:ascii="Times New Roman" w:hAnsi="Times New Roman" w:cs="Times New Roman" w:hint="eastAsia"/>
          <w:bCs/>
          <w:iCs/>
          <w:sz w:val="20"/>
          <w:szCs w:val="20"/>
        </w:rPr>
        <w:t xml:space="preserve">. </w:t>
      </w:r>
      <w:r w:rsidR="007872DE" w:rsidRPr="00AE54A3">
        <w:rPr>
          <w:rFonts w:ascii="Times New Roman" w:hAnsi="Times New Roman" w:cs="Times New Roman" w:hint="eastAsia"/>
          <w:bCs/>
          <w:iCs/>
          <w:sz w:val="20"/>
          <w:szCs w:val="20"/>
        </w:rPr>
        <w:t xml:space="preserve">M, O, and the index of the first symbol of the CORESET in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7872DE"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7872DE" w:rsidRPr="00AE54A3">
        <w:rPr>
          <w:rFonts w:ascii="Times New Roman" w:hAnsi="Times New Roman" w:cs="Times New Roman" w:hint="eastAsia"/>
          <w:bCs/>
          <w:iCs/>
          <w:sz w:val="20"/>
          <w:szCs w:val="20"/>
        </w:rPr>
        <w:t xml:space="preserve"> are provided by Table 13-11 and Table 13-12</w:t>
      </w:r>
      <w:r w:rsidR="007872DE">
        <w:rPr>
          <w:rFonts w:ascii="Times New Roman" w:hAnsi="Times New Roman" w:cs="Times New Roman" w:hint="eastAsia"/>
          <w:bCs/>
          <w:iCs/>
          <w:sz w:val="20"/>
          <w:szCs w:val="20"/>
        </w:rPr>
        <w:t xml:space="preserve"> configured with s</w:t>
      </w:r>
      <w:r w:rsidR="007872DE" w:rsidRPr="00AE54A3">
        <w:rPr>
          <w:rFonts w:ascii="Times New Roman" w:hAnsi="Times New Roman" w:cs="Times New Roman" w:hint="eastAsia"/>
          <w:bCs/>
          <w:iCs/>
          <w:sz w:val="20"/>
          <w:szCs w:val="20"/>
        </w:rPr>
        <w:t>et of resource blocks and slot symbols of CORESET for Type0-PDCCH search space set.</w:t>
      </w:r>
    </w:p>
    <w:p w14:paraId="753EA692" w14:textId="40DCED37" w:rsidR="007B74E7" w:rsidRPr="00C83814" w:rsidRDefault="00A24F5D" w:rsidP="00D76E23">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onsidering</w:t>
      </w:r>
      <w:r w:rsidR="007872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Option 1</w:t>
      </w:r>
      <w:r w:rsidR="007872DE">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for</w:t>
      </w:r>
      <w:r w:rsidRPr="00A24F5D">
        <w:rPr>
          <w:rFonts w:hint="eastAsia"/>
        </w:rPr>
        <w:t xml:space="preserve"> </w:t>
      </w:r>
      <w:r w:rsidRPr="00A24F5D">
        <w:rPr>
          <w:rFonts w:ascii="Times New Roman" w:hAnsi="Times New Roman" w:cs="Times New Roman" w:hint="eastAsia"/>
          <w:bCs/>
          <w:iCs/>
          <w:sz w:val="20"/>
          <w:szCs w:val="20"/>
        </w:rPr>
        <w:t>PDCCH repetition for Type</w:t>
      </w:r>
      <w:r w:rsidR="00C83814">
        <w:rPr>
          <w:rFonts w:ascii="Times New Roman" w:hAnsi="Times New Roman" w:cs="Times New Roman" w:hint="eastAsia"/>
          <w:bCs/>
          <w:iCs/>
          <w:sz w:val="20"/>
          <w:szCs w:val="20"/>
        </w:rPr>
        <w:t>-</w:t>
      </w:r>
      <w:r w:rsidRPr="00A24F5D">
        <w:rPr>
          <w:rFonts w:ascii="Times New Roman" w:hAnsi="Times New Roman" w:cs="Times New Roman" w:hint="eastAsia"/>
          <w:bCs/>
          <w:iCs/>
          <w:sz w:val="20"/>
          <w:szCs w:val="20"/>
        </w:rPr>
        <w:t>0 PDCCH CSS</w:t>
      </w:r>
      <w:r>
        <w:rPr>
          <w:rFonts w:ascii="Times New Roman" w:hAnsi="Times New Roman" w:cs="Times New Roman" w:hint="eastAsia"/>
          <w:bCs/>
          <w:iCs/>
          <w:sz w:val="20"/>
          <w:szCs w:val="20"/>
        </w:rPr>
        <w:t xml:space="preserve">, </w:t>
      </w:r>
      <w:r w:rsidR="007872DE">
        <w:rPr>
          <w:rFonts w:ascii="Times New Roman" w:hAnsi="Times New Roman" w:cs="Times New Roman" w:hint="eastAsia"/>
          <w:bCs/>
          <w:iCs/>
          <w:sz w:val="20"/>
          <w:szCs w:val="20"/>
        </w:rPr>
        <w:t>if s</w:t>
      </w:r>
      <w:r w:rsidR="007872DE" w:rsidRPr="007872DE">
        <w:rPr>
          <w:rFonts w:ascii="Times New Roman" w:hAnsi="Times New Roman" w:cs="Times New Roman" w:hint="eastAsia"/>
          <w:bCs/>
          <w:iCs/>
          <w:sz w:val="20"/>
          <w:szCs w:val="20"/>
        </w:rPr>
        <w:t>upport</w:t>
      </w:r>
      <w:r>
        <w:rPr>
          <w:rFonts w:ascii="Times New Roman" w:hAnsi="Times New Roman" w:cs="Times New Roman" w:hint="eastAsia"/>
          <w:bCs/>
          <w:iCs/>
          <w:sz w:val="20"/>
          <w:szCs w:val="20"/>
        </w:rPr>
        <w:t>ing</w:t>
      </w:r>
      <w:r w:rsidR="007872DE" w:rsidRPr="007872DE">
        <w:rPr>
          <w:rFonts w:ascii="Times New Roman" w:hAnsi="Times New Roman" w:cs="Times New Roman" w:hint="eastAsia"/>
          <w:bCs/>
          <w:iCs/>
          <w:sz w:val="20"/>
          <w:szCs w:val="20"/>
        </w:rPr>
        <w:t xml:space="preserve"> repeated PDCCH candidates in the two consecutive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7872DE"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7872DE" w:rsidRPr="007872DE">
        <w:rPr>
          <w:rFonts w:ascii="Times New Roman" w:hAnsi="Times New Roman" w:cs="Times New Roman" w:hint="eastAsia"/>
          <w:bCs/>
          <w:iCs/>
          <w:sz w:val="20"/>
          <w:szCs w:val="20"/>
        </w:rPr>
        <w:t xml:space="preserve"> associated with the same SSB index</w:t>
      </w:r>
      <w:r w:rsidR="00D561FB">
        <w:rPr>
          <w:rFonts w:ascii="Times New Roman" w:hAnsi="Times New Roman" w:cs="Times New Roman" w:hint="eastAsia"/>
          <w:bCs/>
          <w:iCs/>
          <w:sz w:val="20"/>
          <w:szCs w:val="20"/>
        </w:rPr>
        <w:t xml:space="preserve">, </w:t>
      </w:r>
      <w:r w:rsidR="00C83814">
        <w:rPr>
          <w:rFonts w:ascii="Times New Roman" w:hAnsi="Times New Roman" w:cs="Times New Roman" w:hint="eastAsia"/>
          <w:bCs/>
          <w:iCs/>
          <w:sz w:val="20"/>
          <w:szCs w:val="20"/>
        </w:rPr>
        <w:t xml:space="preserve">the PDCCH repetition can be transmitted at the same symbols of each slot. </w:t>
      </w:r>
      <w:r w:rsidR="00784E1D">
        <w:rPr>
          <w:rFonts w:ascii="Times New Roman" w:hAnsi="Times New Roman" w:cs="Times New Roman" w:hint="eastAsia"/>
          <w:bCs/>
          <w:iCs/>
          <w:sz w:val="20"/>
          <w:szCs w:val="20"/>
        </w:rPr>
        <w:t>While for the cases when p</w:t>
      </w:r>
      <w:r w:rsidR="00784E1D" w:rsidRPr="00784E1D">
        <w:rPr>
          <w:rFonts w:ascii="Times New Roman" w:hAnsi="Times New Roman" w:cs="Times New Roman" w:hint="eastAsia"/>
          <w:bCs/>
          <w:iCs/>
          <w:sz w:val="20"/>
          <w:szCs w:val="20"/>
        </w:rPr>
        <w:t>arameter</w:t>
      </w:r>
      <w:r w:rsidR="00784E1D" w:rsidRPr="00784E1D">
        <w:rPr>
          <w:rFonts w:hint="eastAsia"/>
        </w:rPr>
        <w:t xml:space="preserve"> </w:t>
      </w:r>
      <w:r w:rsidR="00784E1D" w:rsidRPr="00784E1D">
        <w:rPr>
          <w:rFonts w:ascii="Times New Roman" w:hAnsi="Times New Roman" w:cs="Times New Roman" w:hint="eastAsia"/>
          <w:bCs/>
          <w:iCs/>
          <w:sz w:val="20"/>
          <w:szCs w:val="20"/>
        </w:rPr>
        <w:t xml:space="preserve">M=1/2 </w:t>
      </w:r>
      <w:r w:rsidR="00784E1D">
        <w:rPr>
          <w:rFonts w:ascii="Times New Roman" w:hAnsi="Times New Roman" w:cs="Times New Roman" w:hint="eastAsia"/>
          <w:bCs/>
          <w:iCs/>
          <w:sz w:val="20"/>
          <w:szCs w:val="20"/>
        </w:rPr>
        <w:t>or</w:t>
      </w:r>
      <w:r w:rsidR="00784E1D" w:rsidRPr="00784E1D">
        <w:rPr>
          <w:rFonts w:ascii="Times New Roman" w:hAnsi="Times New Roman" w:cs="Times New Roman" w:hint="eastAsia"/>
          <w:bCs/>
          <w:iCs/>
          <w:sz w:val="20"/>
          <w:szCs w:val="20"/>
        </w:rPr>
        <w:t xml:space="preserve"> M=1 </w:t>
      </w:r>
      <w:r w:rsidR="00784E1D">
        <w:rPr>
          <w:rFonts w:ascii="Times New Roman" w:hAnsi="Times New Roman" w:cs="Times New Roman" w:hint="eastAsia"/>
          <w:bCs/>
          <w:iCs/>
          <w:sz w:val="20"/>
          <w:szCs w:val="20"/>
        </w:rPr>
        <w:t xml:space="preserve">is set </w:t>
      </w:r>
      <w:r w:rsidR="00784E1D" w:rsidRPr="00784E1D">
        <w:rPr>
          <w:rFonts w:ascii="Times New Roman" w:hAnsi="Times New Roman" w:cs="Times New Roman" w:hint="eastAsia"/>
          <w:bCs/>
          <w:iCs/>
          <w:sz w:val="20"/>
          <w:szCs w:val="20"/>
        </w:rPr>
        <w:t>for PDCCH monitoring occasions</w:t>
      </w:r>
      <w:r w:rsidR="00784E1D">
        <w:rPr>
          <w:rFonts w:ascii="Times New Roman" w:hAnsi="Times New Roman" w:cs="Times New Roman" w:hint="eastAsia"/>
          <w:bCs/>
          <w:iCs/>
          <w:sz w:val="20"/>
          <w:szCs w:val="20"/>
        </w:rPr>
        <w:t xml:space="preserve">, </w:t>
      </w:r>
      <w:r w:rsidR="00784E1D">
        <w:rPr>
          <w:rFonts w:ascii="Times New Roman" w:hAnsi="Times New Roman" w:cs="Times New Roman"/>
          <w:bCs/>
          <w:iCs/>
          <w:sz w:val="20"/>
          <w:szCs w:val="20"/>
        </w:rPr>
        <w:t>the</w:t>
      </w:r>
      <w:r w:rsidR="00784E1D">
        <w:rPr>
          <w:rFonts w:ascii="Times New Roman" w:hAnsi="Times New Roman" w:cs="Times New Roman" w:hint="eastAsia"/>
          <w:bCs/>
          <w:iCs/>
          <w:sz w:val="20"/>
          <w:szCs w:val="20"/>
        </w:rPr>
        <w:t xml:space="preserve"> </w:t>
      </w:r>
      <w:r w:rsidR="00784E1D" w:rsidRPr="00C75F3A">
        <w:rPr>
          <w:rFonts w:ascii="Times New Roman" w:hAnsi="Times New Roman" w:cs="Times New Roman" w:hint="eastAsia"/>
          <w:bCs/>
          <w:iCs/>
          <w:sz w:val="20"/>
          <w:szCs w:val="20"/>
        </w:rPr>
        <w:t>Type0-PDCCH</w:t>
      </w:r>
      <w:r w:rsidR="00D561FB" w:rsidRPr="00D561FB">
        <w:rPr>
          <w:rFonts w:ascii="Times New Roman" w:hAnsi="Times New Roman" w:cs="Times New Roman" w:hint="eastAsia"/>
          <w:bCs/>
          <w:iCs/>
          <w:sz w:val="20"/>
          <w:szCs w:val="20"/>
        </w:rPr>
        <w:t xml:space="preserve"> monitoring </w:t>
      </w:r>
      <w:r w:rsidR="00784E1D">
        <w:rPr>
          <w:rFonts w:ascii="Times New Roman" w:hAnsi="Times New Roman" w:cs="Times New Roman" w:hint="eastAsia"/>
          <w:bCs/>
          <w:iCs/>
          <w:sz w:val="20"/>
          <w:szCs w:val="20"/>
        </w:rPr>
        <w:t>occasions corresponding</w:t>
      </w:r>
      <w:r w:rsidR="00D561FB" w:rsidRPr="00D561FB">
        <w:rPr>
          <w:rFonts w:ascii="Times New Roman" w:hAnsi="Times New Roman" w:cs="Times New Roman" w:hint="eastAsia"/>
          <w:bCs/>
          <w:iCs/>
          <w:sz w:val="20"/>
          <w:szCs w:val="20"/>
        </w:rPr>
        <w:t xml:space="preserve"> to two adjacent SSBs </w:t>
      </w:r>
      <w:r w:rsidR="00784E1D">
        <w:rPr>
          <w:rFonts w:ascii="Times New Roman" w:hAnsi="Times New Roman" w:cs="Times New Roman" w:hint="eastAsia"/>
          <w:bCs/>
          <w:iCs/>
          <w:sz w:val="20"/>
          <w:szCs w:val="20"/>
        </w:rPr>
        <w:t>will</w:t>
      </w:r>
      <w:r w:rsidR="00D561FB" w:rsidRPr="00D561FB">
        <w:rPr>
          <w:rFonts w:ascii="Times New Roman" w:hAnsi="Times New Roman" w:cs="Times New Roman" w:hint="eastAsia"/>
          <w:bCs/>
          <w:iCs/>
          <w:sz w:val="20"/>
          <w:szCs w:val="20"/>
        </w:rPr>
        <w:t xml:space="preserve"> overlap </w:t>
      </w:r>
      <w:r w:rsidR="00784E1D">
        <w:rPr>
          <w:rFonts w:ascii="Times New Roman" w:hAnsi="Times New Roman" w:cs="Times New Roman" w:hint="eastAsia"/>
          <w:bCs/>
          <w:iCs/>
          <w:sz w:val="20"/>
          <w:szCs w:val="20"/>
        </w:rPr>
        <w:t>in</w:t>
      </w:r>
      <w:r w:rsidR="00D561FB" w:rsidRPr="00D561FB">
        <w:rPr>
          <w:rFonts w:ascii="Times New Roman" w:hAnsi="Times New Roman" w:cs="Times New Roman" w:hint="eastAsia"/>
          <w:bCs/>
          <w:iCs/>
          <w:sz w:val="20"/>
          <w:szCs w:val="20"/>
        </w:rPr>
        <w:t xml:space="preserve"> the time slot,</w:t>
      </w:r>
      <w:r w:rsidR="00C83814">
        <w:rPr>
          <w:rFonts w:ascii="Times New Roman" w:hAnsi="Times New Roman" w:cs="Times New Roman" w:hint="eastAsia"/>
          <w:bCs/>
          <w:iCs/>
          <w:sz w:val="20"/>
          <w:szCs w:val="20"/>
        </w:rPr>
        <w:t xml:space="preserve"> which </w:t>
      </w:r>
      <w:r w:rsidR="00293EC5">
        <w:rPr>
          <w:rFonts w:ascii="Times New Roman" w:hAnsi="Times New Roman" w:cs="Times New Roman" w:hint="eastAsia"/>
          <w:bCs/>
          <w:iCs/>
          <w:sz w:val="20"/>
          <w:szCs w:val="20"/>
        </w:rPr>
        <w:t xml:space="preserve">may </w:t>
      </w:r>
      <w:r w:rsidR="00C83814">
        <w:rPr>
          <w:rFonts w:ascii="Times New Roman" w:hAnsi="Times New Roman" w:cs="Times New Roman" w:hint="eastAsia"/>
          <w:bCs/>
          <w:iCs/>
          <w:sz w:val="20"/>
          <w:szCs w:val="20"/>
        </w:rPr>
        <w:t xml:space="preserve">require </w:t>
      </w:r>
      <w:r w:rsidR="00C83814">
        <w:rPr>
          <w:rFonts w:ascii="Times New Roman" w:hAnsi="Times New Roman" w:cs="Times New Roman"/>
          <w:bCs/>
          <w:iCs/>
          <w:sz w:val="20"/>
          <w:szCs w:val="20"/>
        </w:rPr>
        <w:t>different</w:t>
      </w:r>
      <w:r w:rsidR="00C83814">
        <w:rPr>
          <w:rFonts w:ascii="Times New Roman" w:hAnsi="Times New Roman" w:cs="Times New Roman" w:hint="eastAsia"/>
          <w:bCs/>
          <w:iCs/>
          <w:sz w:val="20"/>
          <w:szCs w:val="20"/>
        </w:rPr>
        <w:t xml:space="preserve"> active beams to</w:t>
      </w:r>
      <w:r w:rsidR="00293EC5">
        <w:rPr>
          <w:rFonts w:ascii="Times New Roman" w:hAnsi="Times New Roman" w:cs="Times New Roman" w:hint="eastAsia"/>
          <w:bCs/>
          <w:iCs/>
          <w:sz w:val="20"/>
          <w:szCs w:val="20"/>
        </w:rPr>
        <w:t xml:space="preserve"> transmit Type-0 PDCCH associated with different SSBs to</w:t>
      </w:r>
      <w:r w:rsidR="00C83814">
        <w:rPr>
          <w:rFonts w:ascii="Times New Roman" w:hAnsi="Times New Roman" w:cs="Times New Roman" w:hint="eastAsia"/>
          <w:bCs/>
          <w:iCs/>
          <w:sz w:val="20"/>
          <w:szCs w:val="20"/>
        </w:rPr>
        <w:t xml:space="preserve"> avoid collision</w:t>
      </w:r>
      <w:r w:rsidR="00293EC5">
        <w:rPr>
          <w:rFonts w:ascii="Times New Roman" w:hAnsi="Times New Roman" w:cs="Times New Roman" w:hint="eastAsia"/>
          <w:bCs/>
          <w:iCs/>
          <w:sz w:val="20"/>
          <w:szCs w:val="20"/>
        </w:rPr>
        <w:t>.</w:t>
      </w:r>
    </w:p>
    <w:p w14:paraId="375A1903" w14:textId="3FF98C37" w:rsidR="0071531B" w:rsidRDefault="00293EC5" w:rsidP="00D76E23">
      <w:pPr>
        <w:widowControl/>
        <w:overflowPunct w:val="0"/>
        <w:autoSpaceDE w:val="0"/>
        <w:autoSpaceDN w:val="0"/>
        <w:adjustRightInd w:val="0"/>
        <w:spacing w:beforeLines="50" w:before="120" w:afterLines="50" w:after="120"/>
        <w:textAlignment w:val="baseline"/>
        <w:rPr>
          <w:rFonts w:ascii="Times New Roman" w:hAnsi="Times New Roman" w:cs="Times New Roman"/>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Option 2, </w:t>
      </w:r>
      <w:r w:rsidRPr="00293EC5">
        <w:rPr>
          <w:rFonts w:ascii="Times New Roman" w:hAnsi="Times New Roman" w:cs="Times New Roman" w:hint="eastAsia"/>
          <w:bCs/>
          <w:iCs/>
          <w:sz w:val="20"/>
          <w:szCs w:val="20"/>
        </w:rPr>
        <w:t>repeated PDCCH candidates in the two</w:t>
      </w:r>
      <w:r w:rsidRPr="00F24515">
        <w:rPr>
          <w:bCs/>
          <w:sz w:val="20"/>
          <w:szCs w:val="20"/>
        </w:rPr>
        <w:t xml:space="preserve">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oMath>
      <w:r w:rsidRPr="00F24515">
        <w:rPr>
          <w:bCs/>
          <w:sz w:val="20"/>
          <w:szCs w:val="20"/>
        </w:rPr>
        <w:t xml:space="preserve"> </w:t>
      </w:r>
      <w:r w:rsidRPr="00293EC5">
        <w:rPr>
          <w:rFonts w:ascii="Times New Roman" w:hAnsi="Times New Roman" w:cs="Times New Roman"/>
          <w:bCs/>
          <w:iCs/>
          <w:sz w:val="20"/>
          <w:szCs w:val="20"/>
        </w:rPr>
        <w:t xml:space="preserve">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Pr>
          <w:rFonts w:ascii="Times New Roman" w:hAnsi="Times New Roman" w:cs="Times New Roman" w:hint="eastAsia"/>
          <w:sz w:val="20"/>
          <w:szCs w:val="20"/>
        </w:rPr>
        <w:t xml:space="preserve"> can effectively avoid the </w:t>
      </w:r>
      <w:r w:rsidR="00680AA0">
        <w:rPr>
          <w:rFonts w:ascii="Times New Roman" w:hAnsi="Times New Roman" w:cs="Times New Roman" w:hint="eastAsia"/>
          <w:sz w:val="20"/>
          <w:szCs w:val="20"/>
        </w:rPr>
        <w:t xml:space="preserve">overlapping issue of </w:t>
      </w:r>
      <w:r>
        <w:rPr>
          <w:rFonts w:ascii="Times New Roman" w:hAnsi="Times New Roman" w:cs="Times New Roman" w:hint="eastAsia"/>
          <w:sz w:val="20"/>
          <w:szCs w:val="20"/>
        </w:rPr>
        <w:t xml:space="preserve">PDCCH monitoring occasions </w:t>
      </w:r>
      <w:r w:rsidR="00680AA0">
        <w:rPr>
          <w:rFonts w:ascii="Times New Roman" w:hAnsi="Times New Roman" w:cs="Times New Roman" w:hint="eastAsia"/>
          <w:sz w:val="20"/>
          <w:szCs w:val="20"/>
        </w:rPr>
        <w:t>associated with</w:t>
      </w:r>
      <w:r>
        <w:rPr>
          <w:rFonts w:ascii="Times New Roman" w:hAnsi="Times New Roman" w:cs="Times New Roman" w:hint="eastAsia"/>
          <w:sz w:val="20"/>
          <w:szCs w:val="20"/>
        </w:rPr>
        <w:t xml:space="preserve"> adjacent SSBs</w:t>
      </w:r>
      <w:r w:rsidR="00680AA0">
        <w:rPr>
          <w:rFonts w:ascii="Times New Roman" w:hAnsi="Times New Roman" w:cs="Times New Roman" w:hint="eastAsia"/>
          <w:sz w:val="20"/>
          <w:szCs w:val="20"/>
        </w:rPr>
        <w:t xml:space="preserve">. </w:t>
      </w:r>
      <w:r w:rsidR="0071531B">
        <w:rPr>
          <w:rFonts w:ascii="Times New Roman" w:hAnsi="Times New Roman" w:cs="Times New Roman" w:hint="eastAsia"/>
          <w:sz w:val="20"/>
          <w:szCs w:val="20"/>
        </w:rPr>
        <w:t xml:space="preserve">To avoid additional signalling overhead, </w:t>
      </w:r>
      <w:r w:rsidR="0071531B">
        <w:rPr>
          <w:rFonts w:ascii="Times New Roman" w:hAnsi="Times New Roman" w:cs="Times New Roman" w:hint="eastAsia"/>
          <w:bCs/>
          <w:iCs/>
          <w:sz w:val="20"/>
          <w:szCs w:val="20"/>
        </w:rPr>
        <w:t xml:space="preserve">the slot offset </w:t>
      </w:r>
      <m:oMath>
        <m:r>
          <w:rPr>
            <w:rFonts w:ascii="Cambria Math" w:hAnsi="Cambria Math"/>
            <w:sz w:val="20"/>
            <w:szCs w:val="20"/>
          </w:rPr>
          <m:t>X</m:t>
        </m:r>
      </m:oMath>
      <w:r w:rsidR="0071531B">
        <w:rPr>
          <w:rFonts w:ascii="Times New Roman" w:hAnsi="Times New Roman" w:cs="Times New Roman" w:hint="eastAsia"/>
          <w:bCs/>
          <w:iCs/>
          <w:sz w:val="20"/>
          <w:szCs w:val="20"/>
        </w:rPr>
        <w:t xml:space="preserve"> between the PDCCH repetitions can be predefined. </w:t>
      </w:r>
      <w:r w:rsidR="0071531B">
        <w:rPr>
          <w:rFonts w:ascii="Times New Roman" w:hAnsi="Times New Roman" w:cs="Times New Roman"/>
          <w:bCs/>
          <w:iCs/>
          <w:sz w:val="20"/>
          <w:szCs w:val="20"/>
        </w:rPr>
        <w:t>W</w:t>
      </w:r>
      <w:r w:rsidR="0071531B">
        <w:rPr>
          <w:rFonts w:ascii="Times New Roman" w:hAnsi="Times New Roman" w:cs="Times New Roman" w:hint="eastAsia"/>
          <w:bCs/>
          <w:iCs/>
          <w:sz w:val="20"/>
          <w:szCs w:val="20"/>
        </w:rPr>
        <w:t>hile for M=</w:t>
      </w:r>
      <w:r w:rsidR="0071531B" w:rsidRPr="0071531B">
        <w:rPr>
          <w:rFonts w:ascii="Times New Roman" w:hAnsi="Times New Roman" w:cs="Times New Roman" w:hint="eastAsia"/>
          <w:bCs/>
          <w:iCs/>
          <w:sz w:val="20"/>
          <w:szCs w:val="20"/>
        </w:rPr>
        <w:t>1/2</w:t>
      </w:r>
      <w:r w:rsidR="001C646C">
        <w:rPr>
          <w:rFonts w:ascii="Times New Roman" w:hAnsi="Times New Roman" w:cs="Times New Roman" w:hint="eastAsia"/>
          <w:bCs/>
          <w:iCs/>
          <w:sz w:val="20"/>
          <w:szCs w:val="20"/>
        </w:rPr>
        <w:t>,</w:t>
      </w:r>
      <w:r w:rsidR="0071531B" w:rsidRPr="0071531B">
        <w:rPr>
          <w:rFonts w:ascii="Times New Roman" w:hAnsi="Times New Roman" w:cs="Times New Roman" w:hint="eastAsia"/>
          <w:bCs/>
          <w:iCs/>
          <w:sz w:val="20"/>
          <w:szCs w:val="20"/>
        </w:rPr>
        <w:t xml:space="preserve"> M=1</w:t>
      </w:r>
      <w:r w:rsidR="001C646C">
        <w:rPr>
          <w:rFonts w:ascii="Times New Roman" w:hAnsi="Times New Roman" w:cs="Times New Roman" w:hint="eastAsia"/>
          <w:bCs/>
          <w:iCs/>
          <w:sz w:val="20"/>
          <w:szCs w:val="20"/>
        </w:rPr>
        <w:t xml:space="preserve"> and M=2, the number of multiplexing slots for adjacent SSBs </w:t>
      </w:r>
      <w:r w:rsidR="001C646C">
        <w:rPr>
          <w:rFonts w:ascii="Times New Roman" w:hAnsi="Times New Roman" w:cs="Times New Roman" w:hint="eastAsia"/>
          <w:bCs/>
          <w:iCs/>
          <w:sz w:val="20"/>
          <w:szCs w:val="20"/>
        </w:rPr>
        <w:lastRenderedPageBreak/>
        <w:t xml:space="preserve">is different, as shown in Figure 2. </w:t>
      </w:r>
      <w:r w:rsidR="001C646C">
        <w:rPr>
          <w:rFonts w:ascii="Times New Roman" w:hAnsi="Times New Roman" w:cs="Times New Roman"/>
          <w:bCs/>
          <w:iCs/>
          <w:sz w:val="20"/>
          <w:szCs w:val="20"/>
        </w:rPr>
        <w:t>T</w:t>
      </w:r>
      <w:r w:rsidR="001C646C">
        <w:rPr>
          <w:rFonts w:ascii="Times New Roman" w:hAnsi="Times New Roman" w:cs="Times New Roman" w:hint="eastAsia"/>
          <w:bCs/>
          <w:iCs/>
          <w:sz w:val="20"/>
          <w:szCs w:val="20"/>
        </w:rPr>
        <w:t xml:space="preserve">o reduce the latency of UE receiving PDCCH repetitions, it is preferred that slot offset </w:t>
      </w:r>
      <m:oMath>
        <m:r>
          <w:rPr>
            <w:rFonts w:ascii="Cambria Math" w:hAnsi="Cambria Math"/>
            <w:sz w:val="20"/>
            <w:szCs w:val="20"/>
          </w:rPr>
          <m:t>X</m:t>
        </m:r>
      </m:oMath>
      <w:r w:rsidR="001C646C">
        <w:rPr>
          <w:rFonts w:ascii="Times New Roman" w:hAnsi="Times New Roman" w:cs="Times New Roman" w:hint="eastAsia"/>
          <w:bCs/>
          <w:iCs/>
          <w:sz w:val="20"/>
          <w:szCs w:val="20"/>
        </w:rPr>
        <w:t xml:space="preserve"> can be </w:t>
      </w:r>
      <w:r w:rsidR="001C646C">
        <w:rPr>
          <w:rFonts w:ascii="Times New Roman" w:hAnsi="Times New Roman" w:cs="Times New Roman"/>
          <w:bCs/>
          <w:iCs/>
          <w:sz w:val="20"/>
          <w:szCs w:val="20"/>
        </w:rPr>
        <w:t>predefined</w:t>
      </w:r>
      <w:r w:rsidR="001C646C">
        <w:rPr>
          <w:rFonts w:ascii="Times New Roman" w:hAnsi="Times New Roman" w:cs="Times New Roman" w:hint="eastAsia"/>
          <w:bCs/>
          <w:iCs/>
          <w:sz w:val="20"/>
          <w:szCs w:val="20"/>
        </w:rPr>
        <w:t xml:space="preserve"> separately for each M value. </w:t>
      </w:r>
      <w:r w:rsidR="001C646C">
        <w:rPr>
          <w:rFonts w:ascii="Times New Roman" w:hAnsi="Times New Roman" w:cs="Times New Roman"/>
          <w:bCs/>
          <w:iCs/>
          <w:sz w:val="20"/>
          <w:szCs w:val="20"/>
        </w:rPr>
        <w:t>F</w:t>
      </w:r>
      <w:r w:rsidR="001C646C">
        <w:rPr>
          <w:rFonts w:ascii="Times New Roman" w:hAnsi="Times New Roman" w:cs="Times New Roman" w:hint="eastAsia"/>
          <w:bCs/>
          <w:iCs/>
          <w:sz w:val="20"/>
          <w:szCs w:val="20"/>
        </w:rPr>
        <w:t xml:space="preserve">or example, </w:t>
      </w:r>
      <w:r w:rsidR="00C14F8A">
        <w:rPr>
          <w:rFonts w:ascii="Times New Roman" w:hAnsi="Times New Roman" w:cs="Times New Roman" w:hint="eastAsia"/>
          <w:bCs/>
          <w:iCs/>
          <w:sz w:val="20"/>
          <w:szCs w:val="20"/>
        </w:rPr>
        <w:t xml:space="preserve">if </w:t>
      </w:r>
      <w:r w:rsidR="00C14F8A" w:rsidRPr="00C14F8A">
        <w:rPr>
          <w:rFonts w:ascii="Times New Roman" w:hAnsi="Times New Roman" w:cs="Times New Roman" w:hint="eastAsia"/>
          <w:bCs/>
          <w:iCs/>
          <w:sz w:val="20"/>
          <w:szCs w:val="20"/>
        </w:rPr>
        <w:t>4 SSBs per SSB burst is transmitted within SSB periodicity</w:t>
      </w:r>
      <w:r w:rsidR="00C14F8A">
        <w:rPr>
          <w:rFonts w:ascii="Times New Roman" w:hAnsi="Times New Roman" w:cs="Times New Roman" w:hint="eastAsia"/>
          <w:bCs/>
          <w:iCs/>
          <w:sz w:val="20"/>
          <w:szCs w:val="20"/>
        </w:rPr>
        <w:t>,</w:t>
      </w:r>
      <w:r w:rsidR="00C14F8A" w:rsidRPr="00C14F8A">
        <w:rPr>
          <w:rFonts w:ascii="Times New Roman" w:hAnsi="Times New Roman" w:cs="Times New Roman" w:hint="eastAsia"/>
          <w:bCs/>
          <w:iCs/>
          <w:sz w:val="20"/>
          <w:szCs w:val="20"/>
        </w:rPr>
        <w:t xml:space="preserve"> </w:t>
      </w:r>
      <w:r w:rsidR="001C646C">
        <w:rPr>
          <w:rFonts w:ascii="Times New Roman" w:hAnsi="Times New Roman" w:cs="Times New Roman" w:hint="eastAsia"/>
          <w:bCs/>
          <w:iCs/>
          <w:sz w:val="20"/>
          <w:szCs w:val="20"/>
        </w:rPr>
        <w:t xml:space="preserve">for M=1/2, </w:t>
      </w:r>
      <w:r w:rsidR="00C14F8A">
        <w:rPr>
          <w:rFonts w:ascii="Times New Roman" w:hAnsi="Times New Roman" w:cs="Times New Roman" w:hint="eastAsia"/>
          <w:bCs/>
          <w:iCs/>
          <w:sz w:val="20"/>
          <w:szCs w:val="20"/>
        </w:rPr>
        <w:t xml:space="preserve">the </w:t>
      </w:r>
      <m:oMath>
        <m:r>
          <w:rPr>
            <w:rFonts w:ascii="Cambria Math" w:hAnsi="Cambria Math"/>
            <w:sz w:val="20"/>
            <w:szCs w:val="20"/>
          </w:rPr>
          <m:t>X</m:t>
        </m:r>
      </m:oMath>
      <w:r w:rsidR="00C14F8A">
        <w:rPr>
          <w:rFonts w:ascii="Times New Roman" w:hAnsi="Times New Roman" w:cs="Times New Roman" w:hint="eastAsia"/>
          <w:sz w:val="20"/>
          <w:szCs w:val="20"/>
        </w:rPr>
        <w:t xml:space="preserve"> can be predefined as 2, and for M=1, the </w:t>
      </w:r>
      <m:oMath>
        <m:r>
          <w:rPr>
            <w:rFonts w:ascii="Cambria Math" w:hAnsi="Cambria Math"/>
            <w:sz w:val="20"/>
            <w:szCs w:val="20"/>
          </w:rPr>
          <m:t>X</m:t>
        </m:r>
      </m:oMath>
      <w:r w:rsidR="00C14F8A">
        <w:rPr>
          <w:rFonts w:ascii="Times New Roman" w:hAnsi="Times New Roman" w:cs="Times New Roman" w:hint="eastAsia"/>
          <w:sz w:val="20"/>
          <w:szCs w:val="20"/>
        </w:rPr>
        <w:t xml:space="preserve"> can be predefined as 4. While for M=2, since </w:t>
      </w:r>
      <w:r w:rsidR="00C14F8A">
        <w:rPr>
          <w:rFonts w:ascii="Times New Roman" w:hAnsi="Times New Roman" w:cs="Times New Roman"/>
          <w:sz w:val="20"/>
          <w:szCs w:val="20"/>
        </w:rPr>
        <w:t>there</w:t>
      </w:r>
      <w:r w:rsidR="00C14F8A">
        <w:rPr>
          <w:rFonts w:ascii="Times New Roman" w:hAnsi="Times New Roman" w:cs="Times New Roman" w:hint="eastAsia"/>
          <w:sz w:val="20"/>
          <w:szCs w:val="20"/>
        </w:rPr>
        <w:t xml:space="preserve"> is no overlapping issue of PDCCH repetition transmitted in slot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C14F8A"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C14F8A">
        <w:rPr>
          <w:rFonts w:ascii="Times New Roman" w:hAnsi="Times New Roman" w:cs="Times New Roman" w:hint="eastAsia"/>
          <w:sz w:val="20"/>
          <w:szCs w:val="20"/>
        </w:rPr>
        <w:t xml:space="preserve">, the </w:t>
      </w:r>
      <w:r w:rsidR="00C14F8A" w:rsidRPr="00C14F8A">
        <w:rPr>
          <w:rFonts w:ascii="Times New Roman" w:hAnsi="Times New Roman" w:cs="Times New Roman" w:hint="eastAsia"/>
          <w:sz w:val="20"/>
          <w:szCs w:val="20"/>
        </w:rPr>
        <w:t xml:space="preserve">repeated PDCCH candidates in the two consecutive slots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00C14F8A" w:rsidRPr="00C75F3A">
        <w:rPr>
          <w:rFonts w:ascii="Times New Roman" w:hAnsi="Times New Roman" w:cs="Times New Roman"/>
          <w:bCs/>
          <w:iCs/>
          <w:sz w:val="20"/>
          <w:szCs w:val="20"/>
        </w:rPr>
        <w:t xml:space="preserve"> and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+1</m:t>
        </m:r>
      </m:oMath>
      <w:r w:rsidR="00C14F8A" w:rsidRPr="00C14F8A">
        <w:rPr>
          <w:rFonts w:ascii="Times New Roman" w:hAnsi="Times New Roman" w:cs="Times New Roman" w:hint="eastAsia"/>
          <w:sz w:val="20"/>
          <w:szCs w:val="20"/>
        </w:rPr>
        <w:t xml:space="preserve"> associated with the same SSB index</w:t>
      </w:r>
      <w:r w:rsidR="00C14F8A">
        <w:rPr>
          <w:rFonts w:ascii="Times New Roman" w:hAnsi="Times New Roman" w:cs="Times New Roman" w:hint="eastAsia"/>
          <w:sz w:val="20"/>
          <w:szCs w:val="20"/>
        </w:rPr>
        <w:t xml:space="preserve"> can be supported.</w:t>
      </w:r>
    </w:p>
    <w:p w14:paraId="508A8AEC" w14:textId="7CC933EF" w:rsidR="00C347CE" w:rsidRPr="00C347CE" w:rsidRDefault="00C347CE" w:rsidP="00D76E23">
      <w:pPr>
        <w:widowControl/>
        <w:overflowPunct w:val="0"/>
        <w:autoSpaceDE w:val="0"/>
        <w:autoSpaceDN w:val="0"/>
        <w:adjustRightInd w:val="0"/>
        <w:spacing w:beforeLines="50" w:before="120" w:afterLines="50" w:after="120"/>
        <w:textAlignment w:val="baseline"/>
        <w:rPr>
          <w:rFonts w:ascii="Times New Roman" w:hAnsi="Times New Roman" w:cs="Times New Roman" w:hint="eastAsia"/>
          <w:bCs/>
          <w:iCs/>
          <w:sz w:val="20"/>
          <w:szCs w:val="20"/>
        </w:rPr>
      </w:pPr>
      <w:r>
        <w:rPr>
          <w:rFonts w:ascii="Times New Roman" w:hAnsi="Times New Roman" w:cs="Times New Roman" w:hint="eastAsia"/>
          <w:bCs/>
          <w:iCs/>
          <w:sz w:val="20"/>
          <w:szCs w:val="20"/>
        </w:rPr>
        <w:t>A</w:t>
      </w:r>
      <w:r w:rsidRPr="00AE54A3">
        <w:rPr>
          <w:rFonts w:ascii="Times New Roman" w:hAnsi="Times New Roman" w:cs="Times New Roman" w:hint="eastAsia"/>
          <w:bCs/>
          <w:iCs/>
          <w:sz w:val="20"/>
          <w:szCs w:val="20"/>
        </w:rPr>
        <w:t xml:space="preserve">nd </w:t>
      </w:r>
      <w:r>
        <w:rPr>
          <w:rFonts w:ascii="Times New Roman" w:hAnsi="Times New Roman" w:cs="Times New Roman" w:hint="eastAsia"/>
          <w:bCs/>
          <w:iCs/>
          <w:sz w:val="20"/>
          <w:szCs w:val="20"/>
        </w:rPr>
        <w:t>to enable the PDCCH repetition, one</w:t>
      </w:r>
      <w:r w:rsidRPr="00AE54A3">
        <w:rPr>
          <w:rFonts w:ascii="Times New Roman" w:hAnsi="Times New Roman" w:cs="Times New Roman" w:hint="eastAsia"/>
          <w:bCs/>
          <w:iCs/>
          <w:sz w:val="20"/>
          <w:szCs w:val="20"/>
        </w:rPr>
        <w:t xml:space="preserve"> simple way is to enable PDCCH repetition </w:t>
      </w:r>
      <w:r>
        <w:rPr>
          <w:rFonts w:ascii="Times New Roman" w:hAnsi="Times New Roman" w:cs="Times New Roman" w:hint="eastAsia"/>
          <w:bCs/>
          <w:iCs/>
          <w:sz w:val="20"/>
          <w:szCs w:val="20"/>
        </w:rPr>
        <w:t>via 1 spare bit in</w:t>
      </w:r>
      <w:r w:rsidRPr="00AE54A3">
        <w:rPr>
          <w:rFonts w:ascii="Times New Roman" w:hAnsi="Times New Roman" w:cs="Times New Roman" w:hint="eastAsia"/>
          <w:bCs/>
          <w:iCs/>
          <w:sz w:val="20"/>
          <w:szCs w:val="20"/>
        </w:rPr>
        <w:t xml:space="preserve"> MIB</w:t>
      </w:r>
      <w:r>
        <w:rPr>
          <w:rFonts w:ascii="Times New Roman" w:hAnsi="Times New Roman" w:cs="Times New Roman" w:hint="eastAsia"/>
          <w:bCs/>
          <w:iCs/>
          <w:sz w:val="20"/>
          <w:szCs w:val="20"/>
        </w:rPr>
        <w:t>, which directly indicates UE to</w:t>
      </w:r>
      <w:r w:rsidRPr="00AE54A3">
        <w:rPr>
          <w:rFonts w:ascii="Times New Roman" w:hAnsi="Times New Roman" w:cs="Times New Roman" w:hint="eastAsia"/>
          <w:bCs/>
          <w:iCs/>
          <w:sz w:val="20"/>
          <w:szCs w:val="20"/>
        </w:rPr>
        <w:t xml:space="preserve"> monitor 2 PDCCH repetitions on slot </w:t>
      </w:r>
      <m:oMath>
        <m:sSub>
          <m:sSubPr>
            <m:ctrlPr>
              <w:rPr>
                <w:rFonts w:ascii="Cambria Math" w:hAnsi="Cambria Math" w:cs="Times New Roman"/>
                <w:bCs/>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0</m:t>
            </m:r>
          </m:sub>
        </m:sSub>
      </m:oMath>
      <w:r w:rsidRPr="00C75F3A">
        <w:rPr>
          <w:rFonts w:ascii="Times New Roman" w:hAnsi="Times New Roman" w:cs="Times New Roman"/>
          <w:bCs/>
          <w:iCs/>
          <w:sz w:val="20"/>
          <w:szCs w:val="20"/>
        </w:rPr>
        <w:t xml:space="preserve"> and </w:t>
      </w:r>
      <m:oMath>
        <m:sSub>
          <m:sSubPr>
            <m:ctrlPr>
              <w:rPr>
                <w:rFonts w:ascii="Cambria Math" w:hAnsi="Cambria Math"/>
                <w:bCs/>
                <w:sz w:val="20"/>
                <w:szCs w:val="20"/>
              </w:rPr>
            </m:ctrlPr>
          </m:sSubPr>
          <m:e>
            <m:r>
              <w:rPr>
                <w:rFonts w:ascii="Cambria Math" w:hAnsi="Cambria Math"/>
                <w:sz w:val="20"/>
                <w:szCs w:val="20"/>
              </w:rPr>
              <m:t>n</m:t>
            </m:r>
          </m:e>
          <m:sub>
            <m:r>
              <w:rPr>
                <w:rFonts w:ascii="Cambria Math" w:hAnsi="Cambria Math"/>
                <w:sz w:val="20"/>
                <w:szCs w:val="20"/>
              </w:rPr>
              <m:t>0</m:t>
            </m:r>
          </m:sub>
        </m:sSub>
        <m:r>
          <w:rPr>
            <w:rFonts w:ascii="Cambria Math" w:hAnsi="Cambria Math"/>
            <w:sz w:val="20"/>
            <w:szCs w:val="20"/>
          </w:rPr>
          <m:t>+X</m:t>
        </m:r>
      </m:oMath>
      <w:r>
        <w:rPr>
          <w:rFonts w:ascii="Times New Roman" w:hAnsi="Times New Roman" w:cs="Times New Roman" w:hint="eastAsia"/>
          <w:bCs/>
          <w:iCs/>
          <w:sz w:val="20"/>
          <w:szCs w:val="20"/>
        </w:rPr>
        <w:t>.</w:t>
      </w:r>
    </w:p>
    <w:p w14:paraId="5CFA13E2" w14:textId="17CB8818" w:rsidR="001C646C" w:rsidRDefault="001C646C" w:rsidP="00C14F8A">
      <w:pPr>
        <w:widowControl/>
        <w:overflowPunct w:val="0"/>
        <w:autoSpaceDE w:val="0"/>
        <w:autoSpaceDN w:val="0"/>
        <w:adjustRightInd w:val="0"/>
        <w:spacing w:beforeLines="50" w:before="120" w:afterLines="50" w:after="120"/>
        <w:jc w:val="center"/>
        <w:textAlignment w:val="baseline"/>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0D46411F" wp14:editId="7BC7CFE7">
            <wp:extent cx="5674379" cy="3983566"/>
            <wp:effectExtent l="19050" t="19050" r="21590" b="17145"/>
            <wp:docPr id="8526942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99499" cy="4001201"/>
                    </a:xfrm>
                    <a:prstGeom prst="rect">
                      <a:avLst/>
                    </a:prstGeom>
                    <a:noFill/>
                    <a:ln>
                      <a:solidFill>
                        <a:schemeClr val="tx1"/>
                      </a:solidFill>
                    </a:ln>
                  </pic:spPr>
                </pic:pic>
              </a:graphicData>
            </a:graphic>
          </wp:inline>
        </w:drawing>
      </w:r>
    </w:p>
    <w:p w14:paraId="77CE6FB5" w14:textId="264F0E2F" w:rsidR="001C646C" w:rsidRPr="001C646C" w:rsidRDefault="001C646C" w:rsidP="008304CA">
      <w:pPr>
        <w:widowControl/>
        <w:overflowPunct w:val="0"/>
        <w:autoSpaceDE w:val="0"/>
        <w:autoSpaceDN w:val="0"/>
        <w:adjustRightInd w:val="0"/>
        <w:spacing w:beforeLines="50" w:before="120" w:afterLines="50" w:after="120"/>
        <w:jc w:val="center"/>
        <w:textAlignment w:val="baseline"/>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igure 2</w:t>
      </w:r>
      <w:r w:rsidR="007F4C20">
        <w:rPr>
          <w:rFonts w:ascii="Times New Roman" w:hAnsi="Times New Roman" w:cs="Times New Roman" w:hint="eastAsia"/>
          <w:sz w:val="20"/>
          <w:szCs w:val="20"/>
        </w:rPr>
        <w:t>.2-1</w:t>
      </w:r>
      <w:r>
        <w:rPr>
          <w:rFonts w:ascii="Times New Roman" w:hAnsi="Times New Roman" w:cs="Times New Roman" w:hint="eastAsia"/>
          <w:sz w:val="20"/>
          <w:szCs w:val="20"/>
        </w:rPr>
        <w:t xml:space="preserve">. An example of </w:t>
      </w:r>
      <w:r w:rsidR="008304CA">
        <w:rPr>
          <w:rFonts w:ascii="Times New Roman" w:hAnsi="Times New Roman" w:cs="Times New Roman" w:hint="eastAsia"/>
          <w:sz w:val="20"/>
          <w:szCs w:val="20"/>
        </w:rPr>
        <w:t xml:space="preserve">PDCCH monitoring occasions with </w:t>
      </w:r>
      <w:r w:rsidR="008304CA">
        <w:rPr>
          <w:rFonts w:ascii="Times New Roman" w:hAnsi="Times New Roman" w:cs="Times New Roman" w:hint="eastAsia"/>
          <w:bCs/>
          <w:iCs/>
          <w:sz w:val="20"/>
          <w:szCs w:val="20"/>
        </w:rPr>
        <w:t>M=</w:t>
      </w:r>
      <w:r w:rsidR="008304CA" w:rsidRPr="0071531B">
        <w:rPr>
          <w:rFonts w:ascii="Times New Roman" w:hAnsi="Times New Roman" w:cs="Times New Roman" w:hint="eastAsia"/>
          <w:bCs/>
          <w:iCs/>
          <w:sz w:val="20"/>
          <w:szCs w:val="20"/>
        </w:rPr>
        <w:t>1/2</w:t>
      </w:r>
      <w:r w:rsidR="008304CA">
        <w:rPr>
          <w:rFonts w:ascii="Times New Roman" w:hAnsi="Times New Roman" w:cs="Times New Roman" w:hint="eastAsia"/>
          <w:bCs/>
          <w:iCs/>
          <w:sz w:val="20"/>
          <w:szCs w:val="20"/>
        </w:rPr>
        <w:t>,</w:t>
      </w:r>
      <w:r w:rsidR="008304CA" w:rsidRPr="0071531B">
        <w:rPr>
          <w:rFonts w:ascii="Times New Roman" w:hAnsi="Times New Roman" w:cs="Times New Roman" w:hint="eastAsia"/>
          <w:bCs/>
          <w:iCs/>
          <w:sz w:val="20"/>
          <w:szCs w:val="20"/>
        </w:rPr>
        <w:t xml:space="preserve"> 1</w:t>
      </w:r>
      <w:r w:rsidR="008304CA">
        <w:rPr>
          <w:rFonts w:ascii="Times New Roman" w:hAnsi="Times New Roman" w:cs="Times New Roman" w:hint="eastAsia"/>
          <w:bCs/>
          <w:iCs/>
          <w:sz w:val="20"/>
          <w:szCs w:val="20"/>
        </w:rPr>
        <w:t xml:space="preserve"> and 2</w:t>
      </w:r>
    </w:p>
    <w:p w14:paraId="027585B2" w14:textId="4C5C9579" w:rsidR="00680AA0" w:rsidRDefault="00680AA0" w:rsidP="00680AA0">
      <w:pPr>
        <w:widowControl/>
        <w:overflowPunct w:val="0"/>
        <w:autoSpaceDE w:val="0"/>
        <w:autoSpaceDN w:val="0"/>
        <w:adjustRightInd w:val="0"/>
        <w:spacing w:beforeLines="50" w:before="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7F4C20">
        <w:rPr>
          <w:rFonts w:ascii="Times New Roman" w:hAnsi="Times New Roman" w:cs="Times New Roman" w:hint="eastAsia"/>
          <w:b/>
          <w:iCs/>
          <w:sz w:val="20"/>
          <w:szCs w:val="20"/>
        </w:rPr>
        <w:t>5</w:t>
      </w:r>
      <w:r w:rsidRPr="004C726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For Type-0 PDCCH coverage enhancements, inter-slot PDCCH repetition can be enabled </w:t>
      </w:r>
      <w:r w:rsidRPr="00680AA0">
        <w:rPr>
          <w:rFonts w:ascii="Times New Roman" w:hAnsi="Times New Roman" w:cs="Times New Roman" w:hint="eastAsia"/>
          <w:b/>
          <w:iCs/>
          <w:sz w:val="20"/>
          <w:szCs w:val="20"/>
        </w:rPr>
        <w:t>via 1-bit indication in the MIB</w:t>
      </w:r>
      <w:r w:rsidRPr="004C726B">
        <w:rPr>
          <w:rFonts w:ascii="Times New Roman" w:hAnsi="Times New Roman" w:cs="Times New Roman" w:hint="eastAsia"/>
          <w:b/>
          <w:iCs/>
          <w:sz w:val="20"/>
          <w:szCs w:val="20"/>
        </w:rPr>
        <w:t>.</w:t>
      </w:r>
    </w:p>
    <w:p w14:paraId="7196BAF4" w14:textId="30C3B7E1" w:rsidR="00680AA0" w:rsidRDefault="00680AA0" w:rsidP="00B2777A">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sidR="007F4C20">
        <w:rPr>
          <w:rFonts w:ascii="Times New Roman" w:hAnsi="Times New Roman" w:cs="Times New Roman" w:hint="eastAsia"/>
          <w:b/>
          <w:iCs/>
          <w:sz w:val="20"/>
          <w:szCs w:val="20"/>
        </w:rPr>
        <w:t>6</w:t>
      </w:r>
      <w:r w:rsidRPr="004C726B">
        <w:rPr>
          <w:rFonts w:ascii="Times New Roman" w:hAnsi="Times New Roman" w:cs="Times New Roman" w:hint="eastAsia"/>
          <w:b/>
          <w:iCs/>
          <w:sz w:val="20"/>
          <w:szCs w:val="20"/>
        </w:rPr>
        <w:t>:</w:t>
      </w:r>
      <w:r w:rsidRPr="00B2777A">
        <w:rPr>
          <w:rFonts w:ascii="Times New Roman" w:hAnsi="Times New Roman" w:cs="Times New Roman" w:hint="eastAsia"/>
          <w:b/>
          <w:iCs/>
          <w:sz w:val="20"/>
          <w:szCs w:val="20"/>
        </w:rPr>
        <w:t xml:space="preserve"> </w:t>
      </w:r>
      <w:r w:rsidRPr="00680AA0">
        <w:rPr>
          <w:rFonts w:ascii="Times New Roman" w:hAnsi="Times New Roman" w:cs="Times New Roman" w:hint="eastAsia"/>
          <w:b/>
          <w:iCs/>
          <w:sz w:val="20"/>
          <w:szCs w:val="20"/>
        </w:rPr>
        <w:t>For PDCCH repetition for Type0 PDCCH CSS of searchSpaceZero configured within MIB pdcch-ConfigSIB1,</w:t>
      </w:r>
      <w:r w:rsidRPr="00B27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w:t>
      </w:r>
      <w:r w:rsidRPr="00680AA0">
        <w:rPr>
          <w:rFonts w:ascii="Times New Roman" w:hAnsi="Times New Roman" w:cs="Times New Roman" w:hint="eastAsia"/>
          <w:b/>
          <w:iCs/>
          <w:sz w:val="20"/>
          <w:szCs w:val="20"/>
        </w:rPr>
        <w:t xml:space="preserve">upport repeated PDCCH candidates in the two slots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680AA0">
        <w:rPr>
          <w:rFonts w:ascii="Times New Roman" w:hAnsi="Times New Roman" w:cs="Times New Roman"/>
          <w:b/>
          <w:iCs/>
          <w:sz w:val="20"/>
          <w:szCs w:val="20"/>
        </w:rPr>
        <w:t xml:space="preserve"> and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offset</m:t>
            </m:r>
          </m:sub>
        </m:sSub>
      </m:oMath>
      <w:r w:rsidR="00B2777A" w:rsidRPr="00B2777A">
        <w:rPr>
          <w:rFonts w:ascii="Times New Roman" w:hAnsi="Times New Roman" w:cs="Times New Roman" w:hint="eastAsia"/>
          <w:b/>
          <w:iCs/>
          <w:sz w:val="20"/>
          <w:szCs w:val="20"/>
        </w:rPr>
        <w:t xml:space="preserve">, and the </w:t>
      </w:r>
      <w:r w:rsidRPr="00B2777A">
        <w:rPr>
          <w:rFonts w:ascii="Times New Roman" w:hAnsi="Times New Roman" w:cs="Times New Roman" w:hint="eastAsia"/>
          <w:b/>
          <w:iCs/>
          <w:sz w:val="20"/>
          <w:szCs w:val="20"/>
        </w:rPr>
        <w:t xml:space="preserve">slot offset </w:t>
      </w:r>
      <w:r w:rsidR="007F4C20">
        <w:rPr>
          <w:rFonts w:ascii="Times New Roman" w:hAnsi="Times New Roman" w:cs="Times New Roman" w:hint="eastAsia"/>
          <w:b/>
          <w:iCs/>
          <w:sz w:val="20"/>
          <w:szCs w:val="20"/>
        </w:rPr>
        <w:t>(</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offset</m:t>
            </m:r>
          </m:sub>
        </m:sSub>
        <m:r>
          <m:rPr>
            <m:sty m:val="bi"/>
          </m:rPr>
          <w:rPr>
            <w:rFonts w:ascii="Cambria Math" w:hAnsi="Cambria Math" w:cs="Times New Roman"/>
            <w:sz w:val="20"/>
            <w:szCs w:val="20"/>
          </w:rPr>
          <m:t>≥1</m:t>
        </m:r>
      </m:oMath>
      <w:r w:rsidR="007F4C20">
        <w:rPr>
          <w:rFonts w:ascii="Times New Roman" w:hAnsi="Times New Roman" w:cs="Times New Roman" w:hint="eastAsia"/>
          <w:b/>
          <w:iCs/>
          <w:sz w:val="20"/>
          <w:szCs w:val="20"/>
        </w:rPr>
        <w:t xml:space="preserve">) </w:t>
      </w:r>
      <w:r w:rsidRPr="00B2777A">
        <w:rPr>
          <w:rFonts w:ascii="Times New Roman" w:hAnsi="Times New Roman" w:cs="Times New Roman" w:hint="eastAsia"/>
          <w:b/>
          <w:iCs/>
          <w:sz w:val="20"/>
          <w:szCs w:val="20"/>
        </w:rPr>
        <w:t>between PDCCH monitoring window</w:t>
      </w:r>
      <w:r w:rsidR="00B2777A" w:rsidRPr="00B2777A">
        <w:rPr>
          <w:rFonts w:ascii="Times New Roman" w:hAnsi="Times New Roman" w:cs="Times New Roman" w:hint="eastAsia"/>
          <w:b/>
          <w:iCs/>
          <w:sz w:val="20"/>
          <w:szCs w:val="20"/>
        </w:rPr>
        <w:t xml:space="preserve"> can be pred</w:t>
      </w:r>
      <w:r w:rsidR="00B2777A">
        <w:rPr>
          <w:rFonts w:ascii="Times New Roman" w:hAnsi="Times New Roman" w:cs="Times New Roman" w:hint="eastAsia"/>
          <w:b/>
          <w:iCs/>
          <w:sz w:val="20"/>
          <w:szCs w:val="20"/>
        </w:rPr>
        <w:t>e</w:t>
      </w:r>
      <w:r w:rsidR="00B2777A" w:rsidRPr="00B2777A">
        <w:rPr>
          <w:rFonts w:ascii="Times New Roman" w:hAnsi="Times New Roman" w:cs="Times New Roman" w:hint="eastAsia"/>
          <w:b/>
          <w:iCs/>
          <w:sz w:val="20"/>
          <w:szCs w:val="20"/>
        </w:rPr>
        <w:t>fined</w:t>
      </w:r>
      <w:r w:rsidR="00C14F8A">
        <w:rPr>
          <w:rFonts w:ascii="Times New Roman" w:hAnsi="Times New Roman" w:cs="Times New Roman" w:hint="eastAsia"/>
          <w:b/>
          <w:iCs/>
          <w:sz w:val="20"/>
          <w:szCs w:val="20"/>
        </w:rPr>
        <w:t xml:space="preserve"> separately for different M values</w:t>
      </w:r>
      <w:r w:rsidRPr="00B2777A">
        <w:rPr>
          <w:rFonts w:ascii="Times New Roman" w:hAnsi="Times New Roman" w:cs="Times New Roman" w:hint="eastAsia"/>
          <w:b/>
          <w:iCs/>
          <w:sz w:val="20"/>
          <w:szCs w:val="20"/>
        </w:rPr>
        <w:t>.</w:t>
      </w:r>
    </w:p>
    <w:p w14:paraId="1EFD0ADB" w14:textId="11291188" w:rsidR="00B2777A" w:rsidRDefault="00C25C49" w:rsidP="00B2777A">
      <w:pPr>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urthermore, </w:t>
      </w:r>
      <w:r w:rsidR="00B2777A" w:rsidRPr="0061505D">
        <w:rPr>
          <w:rFonts w:ascii="Times New Roman" w:hAnsi="Times New Roman" w:cs="Times New Roman"/>
          <w:bCs/>
          <w:iCs/>
          <w:sz w:val="20"/>
          <w:szCs w:val="20"/>
        </w:rPr>
        <w:t xml:space="preserve">for </w:t>
      </w:r>
      <w:r w:rsidR="00B2777A">
        <w:rPr>
          <w:rFonts w:ascii="Times New Roman" w:hAnsi="Times New Roman" w:cs="Times New Roman" w:hint="eastAsia"/>
          <w:bCs/>
          <w:iCs/>
          <w:sz w:val="20"/>
          <w:szCs w:val="20"/>
        </w:rPr>
        <w:t xml:space="preserve">the enhancement of </w:t>
      </w:r>
      <w:r w:rsidR="00B2777A" w:rsidRPr="0061505D">
        <w:rPr>
          <w:rFonts w:ascii="Times New Roman" w:hAnsi="Times New Roman" w:cs="Times New Roman"/>
          <w:bCs/>
          <w:iCs/>
          <w:sz w:val="20"/>
          <w:szCs w:val="20"/>
        </w:rPr>
        <w:t>Type0A-PDCCH, Type1-PDCCH and Type2-PDCCH</w:t>
      </w:r>
      <w:r w:rsidR="00B2777A">
        <w:rPr>
          <w:rFonts w:ascii="Times New Roman" w:hAnsi="Times New Roman" w:cs="Times New Roman" w:hint="eastAsia"/>
          <w:bCs/>
          <w:iCs/>
          <w:sz w:val="20"/>
          <w:szCs w:val="20"/>
        </w:rPr>
        <w:t xml:space="preserve">, we think both inter-slot PDCCH repetition and intra-slot PDCCH repetition can work. </w:t>
      </w:r>
      <w:r w:rsidR="00F73525">
        <w:rPr>
          <w:rFonts w:ascii="Times New Roman" w:hAnsi="Times New Roman" w:cs="Times New Roman"/>
          <w:bCs/>
          <w:iCs/>
          <w:sz w:val="20"/>
          <w:szCs w:val="20"/>
        </w:rPr>
        <w:t>T</w:t>
      </w:r>
      <w:r w:rsidR="00F73525">
        <w:rPr>
          <w:rFonts w:ascii="Times New Roman" w:hAnsi="Times New Roman" w:cs="Times New Roman" w:hint="eastAsia"/>
          <w:bCs/>
          <w:iCs/>
          <w:sz w:val="20"/>
          <w:szCs w:val="20"/>
        </w:rPr>
        <w:t xml:space="preserve">he intra-slot PDCCH repetition scheme has been supported in multi-TRP scenarios to improve reliability, two linked Search Spaces within the same slot are configured with </w:t>
      </w:r>
      <w:r w:rsidR="00F73525" w:rsidRPr="00FF39D4">
        <w:rPr>
          <w:rFonts w:ascii="Times New Roman" w:hAnsi="Times New Roman" w:cs="Times New Roman"/>
          <w:bCs/>
          <w:iCs/>
          <w:sz w:val="20"/>
          <w:szCs w:val="20"/>
        </w:rPr>
        <w:t>the same periodicity and offset (</w:t>
      </w:r>
      <w:r w:rsidR="00F73525" w:rsidRPr="00FF39D4">
        <w:rPr>
          <w:rFonts w:ascii="Times New Roman" w:hAnsi="Times New Roman" w:cs="Times New Roman"/>
          <w:bCs/>
          <w:i/>
          <w:sz w:val="20"/>
          <w:szCs w:val="20"/>
        </w:rPr>
        <w:t>monitoringSlotPeriodicityAndOffset</w:t>
      </w:r>
      <w:r w:rsidR="00F73525" w:rsidRPr="00FF39D4">
        <w:rPr>
          <w:rFonts w:ascii="Times New Roman" w:hAnsi="Times New Roman" w:cs="Times New Roman"/>
          <w:bCs/>
          <w:iCs/>
          <w:sz w:val="20"/>
          <w:szCs w:val="20"/>
        </w:rPr>
        <w:t>), and the same duration</w:t>
      </w:r>
      <w:r w:rsidR="00F73525">
        <w:rPr>
          <w:rFonts w:ascii="Times New Roman" w:hAnsi="Times New Roman" w:cs="Times New Roman" w:hint="eastAsia"/>
          <w:bCs/>
          <w:iCs/>
          <w:sz w:val="20"/>
          <w:szCs w:val="20"/>
        </w:rPr>
        <w:t>. However, as clarified in current specification, t</w:t>
      </w:r>
      <w:r w:rsidR="00F73525" w:rsidRPr="00146326">
        <w:rPr>
          <w:rFonts w:ascii="Times New Roman" w:hAnsi="Times New Roman" w:cs="Times New Roman"/>
          <w:bCs/>
          <w:iCs/>
          <w:sz w:val="20"/>
          <w:szCs w:val="20"/>
        </w:rPr>
        <w:t>he following SS sets cannot be linked with another SS set for PDCCH repetition: SS set 0, searchSpaceSIB1, searchSpaceOtherSystemInformation, pagingSearchSpace, ra-SearchSpace, searchSpaceMCCH, searchSpaceMTCH, peiSearchSpace, and sdt-SearchSpace.</w:t>
      </w:r>
      <w:r w:rsidR="00F73525">
        <w:rPr>
          <w:rFonts w:ascii="Times New Roman" w:hAnsi="Times New Roman" w:cs="Times New Roman" w:hint="eastAsia"/>
          <w:bCs/>
          <w:iCs/>
          <w:sz w:val="20"/>
          <w:szCs w:val="20"/>
        </w:rPr>
        <w:t xml:space="preserve"> PDCCH repetition by search space linking for scheduling system information has not been supported. </w:t>
      </w:r>
    </w:p>
    <w:p w14:paraId="597D66B2" w14:textId="6E4FB786" w:rsidR="00F73525" w:rsidRPr="0061505D" w:rsidRDefault="00F73525" w:rsidP="00B2777A">
      <w:pPr>
        <w:spacing w:before="5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rom our perspective, intra-slot PDCCH repetition for </w:t>
      </w:r>
      <w:r w:rsidRPr="0061505D">
        <w:rPr>
          <w:rFonts w:ascii="Times New Roman" w:hAnsi="Times New Roman" w:cs="Times New Roman"/>
          <w:bCs/>
          <w:iCs/>
          <w:sz w:val="20"/>
          <w:szCs w:val="20"/>
        </w:rPr>
        <w:t>Type0A-PDCCH, Type1-PDCCH and Type2-PDCCH</w:t>
      </w:r>
      <w:r>
        <w:rPr>
          <w:rFonts w:ascii="Times New Roman" w:hAnsi="Times New Roman" w:cs="Times New Roman" w:hint="eastAsia"/>
          <w:bCs/>
          <w:iCs/>
          <w:sz w:val="20"/>
          <w:szCs w:val="20"/>
        </w:rPr>
        <w:t xml:space="preserve"> can be enabled via system information, </w:t>
      </w:r>
      <w:r w:rsidR="007541BE">
        <w:rPr>
          <w:rFonts w:ascii="Times New Roman" w:hAnsi="Times New Roman" w:cs="Times New Roman" w:hint="eastAsia"/>
          <w:bCs/>
          <w:iCs/>
          <w:sz w:val="20"/>
          <w:szCs w:val="20"/>
        </w:rPr>
        <w:t xml:space="preserve">the two PDCCH repetition can be configured with the same numbers of symbols and RBs within a slot, </w:t>
      </w:r>
      <w:r>
        <w:rPr>
          <w:rFonts w:ascii="Times New Roman" w:hAnsi="Times New Roman" w:cs="Times New Roman" w:hint="eastAsia"/>
          <w:bCs/>
          <w:iCs/>
          <w:sz w:val="20"/>
          <w:szCs w:val="20"/>
        </w:rPr>
        <w:t xml:space="preserve">and there is no need to </w:t>
      </w:r>
      <w:r w:rsidRPr="00F73525">
        <w:rPr>
          <w:rFonts w:ascii="Times New Roman" w:hAnsi="Times New Roman" w:cs="Times New Roman" w:hint="eastAsia"/>
          <w:bCs/>
          <w:iCs/>
          <w:sz w:val="20"/>
          <w:szCs w:val="20"/>
        </w:rPr>
        <w:t>introduce the linking between the PDCCH candidates.</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urthermore, </w:t>
      </w:r>
      <w:r w:rsidRPr="00F73525">
        <w:rPr>
          <w:rFonts w:ascii="Times New Roman" w:hAnsi="Times New Roman" w:cs="Times New Roman" w:hint="eastAsia"/>
          <w:bCs/>
          <w:iCs/>
          <w:sz w:val="20"/>
          <w:szCs w:val="20"/>
        </w:rPr>
        <w:t>intra-slot PDCCH repetitions will significantly affect PDSCH scheduling and transmission, as they occupy the resources allocated for PDSCH in the same slot.</w:t>
      </w:r>
      <w:r w:rsidR="007541BE">
        <w:rPr>
          <w:rFonts w:ascii="Times New Roman" w:hAnsi="Times New Roman" w:cs="Times New Roman" w:hint="eastAsia"/>
          <w:bCs/>
          <w:iCs/>
          <w:sz w:val="20"/>
          <w:szCs w:val="20"/>
        </w:rPr>
        <w:t xml:space="preserve"> </w:t>
      </w:r>
      <w:r w:rsidR="007541BE">
        <w:rPr>
          <w:rFonts w:ascii="Times New Roman" w:hAnsi="Times New Roman" w:cs="Times New Roman"/>
          <w:bCs/>
          <w:iCs/>
          <w:sz w:val="20"/>
          <w:szCs w:val="20"/>
        </w:rPr>
        <w:t>W</w:t>
      </w:r>
      <w:r w:rsidR="007541BE">
        <w:rPr>
          <w:rFonts w:ascii="Times New Roman" w:hAnsi="Times New Roman" w:cs="Times New Roman" w:hint="eastAsia"/>
          <w:bCs/>
          <w:iCs/>
          <w:sz w:val="20"/>
          <w:szCs w:val="20"/>
        </w:rPr>
        <w:t xml:space="preserve">hile inter-slot PDCCH repetition </w:t>
      </w:r>
      <w:r w:rsidR="007541BE" w:rsidRPr="007541BE">
        <w:rPr>
          <w:rFonts w:ascii="Times New Roman" w:hAnsi="Times New Roman" w:cs="Times New Roman" w:hint="eastAsia"/>
          <w:bCs/>
          <w:iCs/>
          <w:sz w:val="20"/>
          <w:szCs w:val="20"/>
        </w:rPr>
        <w:t>can be carried out to solve the payload issue</w:t>
      </w:r>
      <w:r w:rsidR="007541BE">
        <w:rPr>
          <w:rFonts w:ascii="Times New Roman" w:hAnsi="Times New Roman" w:cs="Times New Roman" w:hint="eastAsia"/>
          <w:bCs/>
          <w:iCs/>
          <w:sz w:val="20"/>
          <w:szCs w:val="20"/>
        </w:rPr>
        <w:t xml:space="preserve"> and mitigate monitoring burden of UE </w:t>
      </w:r>
      <w:r w:rsidR="007541BE">
        <w:rPr>
          <w:rFonts w:ascii="Times New Roman" w:hAnsi="Times New Roman" w:cs="Times New Roman" w:hint="eastAsia"/>
          <w:bCs/>
          <w:iCs/>
          <w:sz w:val="20"/>
          <w:szCs w:val="20"/>
        </w:rPr>
        <w:lastRenderedPageBreak/>
        <w:t xml:space="preserve">within one slot. </w:t>
      </w:r>
    </w:p>
    <w:p w14:paraId="7CB4A063" w14:textId="36234438" w:rsidR="00EB2815" w:rsidRDefault="00944C4B" w:rsidP="007F4C20">
      <w:pPr>
        <w:overflowPunct w:val="0"/>
        <w:autoSpaceDE w:val="0"/>
        <w:autoSpaceDN w:val="0"/>
        <w:adjustRightInd w:val="0"/>
        <w:spacing w:before="120" w:afterLines="50" w:after="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Propo</w:t>
      </w:r>
      <w:r w:rsidRPr="00944C4B">
        <w:rPr>
          <w:rFonts w:ascii="Times New Roman" w:hAnsi="Times New Roman" w:cs="Times New Roman" w:hint="eastAsia"/>
          <w:b/>
          <w:iCs/>
          <w:sz w:val="20"/>
          <w:szCs w:val="20"/>
        </w:rPr>
        <w:t xml:space="preserve">sal </w:t>
      </w:r>
      <w:r w:rsidR="007F4C20">
        <w:rPr>
          <w:rFonts w:ascii="Times New Roman" w:hAnsi="Times New Roman" w:cs="Times New Roman" w:hint="eastAsia"/>
          <w:b/>
          <w:iCs/>
          <w:sz w:val="20"/>
          <w:szCs w:val="20"/>
        </w:rPr>
        <w:t>7</w:t>
      </w:r>
      <w:r w:rsidRPr="00944C4B">
        <w:rPr>
          <w:rFonts w:ascii="Times New Roman" w:hAnsi="Times New Roman" w:cs="Times New Roman" w:hint="eastAsia"/>
          <w:b/>
          <w:iCs/>
          <w:sz w:val="20"/>
          <w:szCs w:val="20"/>
        </w:rPr>
        <w:t xml:space="preserve">: For </w:t>
      </w:r>
      <w:r w:rsidR="00F73525" w:rsidRPr="00F73525">
        <w:rPr>
          <w:rFonts w:ascii="Times New Roman" w:hAnsi="Times New Roman" w:cs="Times New Roman" w:hint="eastAsia"/>
          <w:b/>
          <w:iCs/>
          <w:sz w:val="20"/>
          <w:szCs w:val="20"/>
        </w:rPr>
        <w:t>Type0A-PDCCH, Type1-PDCCH and Type2-PDCCH</w:t>
      </w:r>
      <w:r w:rsidRPr="00944C4B">
        <w:rPr>
          <w:rFonts w:ascii="Times New Roman" w:hAnsi="Times New Roman" w:cs="Times New Roman" w:hint="eastAsia"/>
          <w:b/>
          <w:iCs/>
          <w:sz w:val="20"/>
          <w:szCs w:val="20"/>
        </w:rPr>
        <w:t xml:space="preserve"> coverage enhancements, int</w:t>
      </w:r>
      <w:r w:rsidR="007541BE">
        <w:rPr>
          <w:rFonts w:ascii="Times New Roman" w:hAnsi="Times New Roman" w:cs="Times New Roman" w:hint="eastAsia"/>
          <w:b/>
          <w:iCs/>
          <w:sz w:val="20"/>
          <w:szCs w:val="20"/>
        </w:rPr>
        <w:t>er</w:t>
      </w:r>
      <w:r w:rsidRPr="00944C4B">
        <w:rPr>
          <w:rFonts w:ascii="Times New Roman" w:hAnsi="Times New Roman" w:cs="Times New Roman" w:hint="eastAsia"/>
          <w:b/>
          <w:iCs/>
          <w:sz w:val="20"/>
          <w:szCs w:val="20"/>
        </w:rPr>
        <w:t xml:space="preserve">-slot PDCCH repetition can be </w:t>
      </w:r>
      <w:r w:rsidR="00F73525">
        <w:rPr>
          <w:rFonts w:ascii="Times New Roman" w:hAnsi="Times New Roman" w:cs="Times New Roman" w:hint="eastAsia"/>
          <w:b/>
          <w:iCs/>
          <w:sz w:val="20"/>
          <w:szCs w:val="20"/>
        </w:rPr>
        <w:t>supported</w:t>
      </w:r>
      <w:r w:rsidRPr="00944C4B">
        <w:rPr>
          <w:rFonts w:ascii="Times New Roman" w:hAnsi="Times New Roman" w:cs="Times New Roman" w:hint="eastAsia"/>
          <w:b/>
          <w:iCs/>
          <w:sz w:val="20"/>
          <w:szCs w:val="20"/>
        </w:rPr>
        <w:t>.</w:t>
      </w:r>
      <w:r w:rsidR="00F54594">
        <w:rPr>
          <w:rFonts w:ascii="Times New Roman" w:hAnsi="Times New Roman" w:cs="Times New Roman" w:hint="eastAsia"/>
          <w:b/>
          <w:iCs/>
          <w:sz w:val="20"/>
          <w:szCs w:val="20"/>
        </w:rPr>
        <w:t xml:space="preserve"> </w:t>
      </w:r>
    </w:p>
    <w:p w14:paraId="5913E6C1" w14:textId="5FAEF652" w:rsidR="007F4C20" w:rsidRPr="007851F4" w:rsidRDefault="007851F4" w:rsidP="007851F4">
      <w:pPr>
        <w:spacing w:before="50" w:afterLines="50" w:after="120"/>
        <w:rPr>
          <w:rFonts w:ascii="Times New Roman" w:hAnsi="Times New Roman" w:cs="Times New Roman" w:hint="eastAsia"/>
          <w:bCs/>
          <w:iCs/>
          <w:sz w:val="20"/>
          <w:szCs w:val="20"/>
        </w:rPr>
      </w:pPr>
      <w:r w:rsidRPr="00572277">
        <w:rPr>
          <w:rFonts w:ascii="Times New Roman" w:hAnsi="Times New Roman" w:cs="Times New Roman"/>
          <w:bCs/>
          <w:iCs/>
          <w:sz w:val="20"/>
          <w:szCs w:val="20"/>
        </w:rPr>
        <w:t xml:space="preserve">Figure </w:t>
      </w:r>
      <w:r>
        <w:rPr>
          <w:rFonts w:ascii="Times New Roman" w:hAnsi="Times New Roman" w:cs="Times New Roman" w:hint="eastAsia"/>
          <w:bCs/>
          <w:iCs/>
          <w:sz w:val="20"/>
          <w:szCs w:val="20"/>
        </w:rPr>
        <w:t>2.2-2</w:t>
      </w:r>
      <w:r w:rsidRPr="00572277">
        <w:rPr>
          <w:rFonts w:ascii="Times New Roman" w:hAnsi="Times New Roman" w:cs="Times New Roman"/>
          <w:bCs/>
          <w:iCs/>
          <w:sz w:val="20"/>
          <w:szCs w:val="20"/>
        </w:rPr>
        <w:t xml:space="preserve"> provides an illustration of inter-slot PDCCH repetition.</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In this example,</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both PDCCH repetitions carry the same payload,</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such as both DCIs</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having the same TDRA</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field with K0=0.</w:t>
      </w:r>
    </w:p>
    <w:p w14:paraId="54286576" w14:textId="42FEF67E" w:rsidR="00EB2815" w:rsidRDefault="001F7686" w:rsidP="001F7686">
      <w:pPr>
        <w:spacing w:before="50" w:afterLines="50" w:after="120"/>
        <w:jc w:val="center"/>
        <w:rPr>
          <w:rFonts w:hint="eastAsia"/>
        </w:rPr>
      </w:pPr>
      <w:r>
        <w:rPr>
          <w:rFonts w:hint="eastAsia"/>
        </w:rPr>
        <w:object w:dxaOrig="11580" w:dyaOrig="2604" w14:anchorId="0B224D7B">
          <v:shape id="_x0000_i1028" type="#_x0000_t75" style="width:422.85pt;height:95.1pt" o:ole="">
            <v:imagedata r:id="rId17" o:title=""/>
          </v:shape>
          <o:OLEObject Type="Embed" ProgID="Visio.Drawing.15" ShapeID="_x0000_i1028" DrawAspect="Content" ObjectID="_1804578510" r:id="rId18"/>
        </w:object>
      </w:r>
    </w:p>
    <w:p w14:paraId="36C43E85" w14:textId="54715581" w:rsidR="001F7686" w:rsidRPr="001C646C" w:rsidRDefault="001F7686" w:rsidP="007851F4">
      <w:pPr>
        <w:widowControl/>
        <w:overflowPunct w:val="0"/>
        <w:autoSpaceDE w:val="0"/>
        <w:autoSpaceDN w:val="0"/>
        <w:adjustRightInd w:val="0"/>
        <w:spacing w:beforeLines="50" w:before="120" w:afterLines="50" w:after="120"/>
        <w:jc w:val="center"/>
        <w:textAlignment w:val="baseline"/>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igure </w:t>
      </w:r>
      <w:r w:rsidR="007F4C20">
        <w:rPr>
          <w:rFonts w:ascii="Times New Roman" w:hAnsi="Times New Roman" w:cs="Times New Roman" w:hint="eastAsia"/>
          <w:sz w:val="20"/>
          <w:szCs w:val="20"/>
        </w:rPr>
        <w:t>2.2-2</w:t>
      </w:r>
      <w:r>
        <w:rPr>
          <w:rFonts w:ascii="Times New Roman" w:hAnsi="Times New Roman" w:cs="Times New Roman" w:hint="eastAsia"/>
          <w:sz w:val="20"/>
          <w:szCs w:val="20"/>
        </w:rPr>
        <w:t xml:space="preserve">. An example of </w:t>
      </w:r>
      <w:r w:rsidRPr="001F7686">
        <w:rPr>
          <w:rFonts w:ascii="Times New Roman" w:hAnsi="Times New Roman" w:cs="Times New Roman" w:hint="eastAsia"/>
          <w:sz w:val="20"/>
          <w:szCs w:val="20"/>
        </w:rPr>
        <w:t>inter-slot PDCCH repetition</w:t>
      </w:r>
    </w:p>
    <w:p w14:paraId="266C5AA8" w14:textId="5964F861" w:rsidR="00572277" w:rsidRPr="00572277" w:rsidRDefault="00572277" w:rsidP="007851F4">
      <w:pPr>
        <w:spacing w:before="120" w:afterLines="50" w:after="120"/>
        <w:rPr>
          <w:rFonts w:ascii="Times New Roman" w:hAnsi="Times New Roman" w:cs="Times New Roman"/>
          <w:bCs/>
          <w:iCs/>
          <w:sz w:val="20"/>
          <w:szCs w:val="20"/>
        </w:rPr>
      </w:pPr>
      <w:r w:rsidRPr="00572277">
        <w:rPr>
          <w:rFonts w:ascii="Times New Roman" w:hAnsi="Times New Roman" w:cs="Times New Roman"/>
          <w:bCs/>
          <w:iCs/>
          <w:sz w:val="20"/>
          <w:szCs w:val="20"/>
        </w:rPr>
        <w:t xml:space="preserve">For a </w:t>
      </w:r>
      <w:r>
        <w:rPr>
          <w:rFonts w:ascii="Times New Roman" w:hAnsi="Times New Roman" w:cs="Times New Roman" w:hint="eastAsia"/>
          <w:bCs/>
          <w:iCs/>
          <w:sz w:val="20"/>
          <w:szCs w:val="20"/>
        </w:rPr>
        <w:t>R</w:t>
      </w:r>
      <w:r w:rsidRPr="00572277">
        <w:rPr>
          <w:rFonts w:ascii="Times New Roman" w:hAnsi="Times New Roman" w:cs="Times New Roman"/>
          <w:bCs/>
          <w:iCs/>
          <w:sz w:val="20"/>
          <w:szCs w:val="20"/>
        </w:rPr>
        <w:t>19 UE that supports inter-slot PDCCH repetition capability,</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it determines the slot</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w:t>
      </w:r>
      <w:r w:rsidRPr="00EA628D">
        <w:rPr>
          <w:rFonts w:ascii="Times New Roman" w:hAnsi="Times New Roman" w:cs="Times New Roman" w:hint="eastAsia"/>
          <w:bCs/>
          <w:i/>
          <w:sz w:val="20"/>
          <w:szCs w:val="20"/>
        </w:rPr>
        <w:t>K</w:t>
      </w:r>
      <w:r w:rsidRPr="00EA628D">
        <w:rPr>
          <w:rFonts w:ascii="Times New Roman" w:hAnsi="Times New Roman" w:cs="Times New Roman" w:hint="eastAsia"/>
          <w:bCs/>
          <w:i/>
          <w:sz w:val="20"/>
          <w:szCs w:val="20"/>
          <w:vertAlign w:val="subscript"/>
        </w:rPr>
        <w:t>s</w:t>
      </w:r>
      <w:r w:rsidRPr="00572277">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 xml:space="preserve">allocated for the scheduled PDSCH based on the slot </w:t>
      </w:r>
      <w:r w:rsidRPr="007F4C20">
        <w:rPr>
          <w:rFonts w:ascii="Times New Roman" w:hAnsi="Times New Roman" w:cs="Times New Roman"/>
          <w:bCs/>
          <w:i/>
          <w:sz w:val="20"/>
          <w:szCs w:val="20"/>
        </w:rPr>
        <w:t>n</w:t>
      </w:r>
      <w:r w:rsidRPr="00572277">
        <w:rPr>
          <w:rFonts w:ascii="Times New Roman" w:hAnsi="Times New Roman" w:cs="Times New Roman"/>
          <w:bCs/>
          <w:iCs/>
          <w:sz w:val="20"/>
          <w:szCs w:val="20"/>
        </w:rPr>
        <w:t xml:space="preserve"> of the first PDCCH repetition,</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which is referred to as the reference PDCCH,</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and the indicated parameter K0.</w:t>
      </w:r>
    </w:p>
    <w:p w14:paraId="0FABCF66" w14:textId="04141364" w:rsidR="00572277" w:rsidRPr="00572277" w:rsidRDefault="00572277" w:rsidP="007851F4">
      <w:pPr>
        <w:spacing w:before="120" w:afterLines="50" w:after="120"/>
        <w:rPr>
          <w:rFonts w:ascii="Times New Roman" w:hAnsi="Times New Roman" w:cs="Times New Roman"/>
          <w:bCs/>
          <w:iCs/>
          <w:sz w:val="20"/>
          <w:szCs w:val="20"/>
        </w:rPr>
      </w:pPr>
      <w:r w:rsidRPr="00572277">
        <w:rPr>
          <w:rFonts w:ascii="Times New Roman" w:hAnsi="Times New Roman" w:cs="Times New Roman"/>
          <w:bCs/>
          <w:iCs/>
          <w:sz w:val="20"/>
          <w:szCs w:val="20"/>
        </w:rPr>
        <w:t>However,</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concerns regarding backward compatibility were raised in the last RAN1 meeting.</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For instance,</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as shown in Figure 3,</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when a legacy UE decodes the non-reference PDCCH</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(e.g.,</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the second PDCCH repetition),</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 xml:space="preserve">it may expect PDSCH reception in slot </w:t>
      </w:r>
      <w:r w:rsidRPr="007F4C20">
        <w:rPr>
          <w:rFonts w:ascii="Times New Roman" w:hAnsi="Times New Roman" w:cs="Times New Roman"/>
          <w:bCs/>
          <w:i/>
          <w:sz w:val="20"/>
          <w:szCs w:val="20"/>
        </w:rPr>
        <w:t>n</w:t>
      </w:r>
      <w:r w:rsidRPr="00572277">
        <w:rPr>
          <w:rFonts w:ascii="Times New Roman" w:hAnsi="Times New Roman" w:cs="Times New Roman"/>
          <w:bCs/>
          <w:iCs/>
          <w:sz w:val="20"/>
          <w:szCs w:val="20"/>
        </w:rPr>
        <w:t>+1.</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However,</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gNB</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 xml:space="preserve">does not schedule PDSCH in slot </w:t>
      </w:r>
      <w:r w:rsidRPr="007F4C20">
        <w:rPr>
          <w:rFonts w:ascii="Times New Roman" w:hAnsi="Times New Roman" w:cs="Times New Roman"/>
          <w:bCs/>
          <w:i/>
          <w:sz w:val="20"/>
          <w:szCs w:val="20"/>
        </w:rPr>
        <w:t>n</w:t>
      </w:r>
      <w:r w:rsidRPr="00572277">
        <w:rPr>
          <w:rFonts w:ascii="Times New Roman" w:hAnsi="Times New Roman" w:cs="Times New Roman"/>
          <w:bCs/>
          <w:iCs/>
          <w:sz w:val="20"/>
          <w:szCs w:val="20"/>
        </w:rPr>
        <w:t>+1,</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which may lead to issues.</w:t>
      </w:r>
    </w:p>
    <w:p w14:paraId="352E87F8" w14:textId="1435ED9B" w:rsidR="00572277" w:rsidRPr="00572277" w:rsidRDefault="00572277" w:rsidP="007851F4">
      <w:pPr>
        <w:spacing w:before="120" w:afterLines="50" w:after="120"/>
        <w:rPr>
          <w:rFonts w:ascii="Times New Roman" w:hAnsi="Times New Roman" w:cs="Times New Roman"/>
          <w:bCs/>
          <w:iCs/>
          <w:sz w:val="20"/>
          <w:szCs w:val="20"/>
        </w:rPr>
      </w:pPr>
      <w:r w:rsidRPr="00572277">
        <w:rPr>
          <w:rFonts w:ascii="Times New Roman" w:hAnsi="Times New Roman" w:cs="Times New Roman"/>
          <w:bCs/>
          <w:iCs/>
          <w:sz w:val="20"/>
          <w:szCs w:val="20"/>
        </w:rPr>
        <w:t>To avoid the aforementioned backward compatibility issue for inter-slot PDCCH repetition,</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potential enhancements to prevent legacy UEs from decoding the non-reference PDCCH can be considered,</w:t>
      </w:r>
      <w:r>
        <w:rPr>
          <w:rFonts w:ascii="Times New Roman" w:hAnsi="Times New Roman" w:cs="Times New Roman" w:hint="eastAsia"/>
          <w:bCs/>
          <w:iCs/>
          <w:sz w:val="20"/>
          <w:szCs w:val="20"/>
        </w:rPr>
        <w:t xml:space="preserve"> </w:t>
      </w:r>
      <w:r w:rsidRPr="00572277">
        <w:rPr>
          <w:rFonts w:ascii="Times New Roman" w:hAnsi="Times New Roman" w:cs="Times New Roman"/>
          <w:bCs/>
          <w:iCs/>
          <w:sz w:val="20"/>
          <w:szCs w:val="20"/>
        </w:rPr>
        <w:t>such as:</w:t>
      </w:r>
    </w:p>
    <w:p w14:paraId="55231680" w14:textId="246C5CBC" w:rsidR="00572277" w:rsidRPr="007B5F96" w:rsidRDefault="00572277" w:rsidP="007851F4">
      <w:pPr>
        <w:pStyle w:val="aff9"/>
        <w:numPr>
          <w:ilvl w:val="0"/>
          <w:numId w:val="35"/>
        </w:numPr>
        <w:spacing w:beforeLines="0" w:afterLines="0"/>
        <w:ind w:left="714" w:firstLineChars="0" w:hanging="357"/>
        <w:jc w:val="both"/>
        <w:rPr>
          <w:rFonts w:cs="Times New Roman" w:hint="eastAsia"/>
          <w:bCs/>
          <w:iCs/>
          <w:sz w:val="20"/>
          <w:szCs w:val="20"/>
        </w:rPr>
      </w:pPr>
      <w:r w:rsidRPr="00572277">
        <w:rPr>
          <w:rFonts w:cs="Times New Roman"/>
          <w:bCs/>
          <w:iCs/>
          <w:sz w:val="20"/>
          <w:szCs w:val="20"/>
        </w:rPr>
        <w:t>Option 1:</w:t>
      </w:r>
      <w:r>
        <w:rPr>
          <w:rFonts w:eastAsiaTheme="minorEastAsia" w:cs="Times New Roman" w:hint="eastAsia"/>
          <w:bCs/>
          <w:iCs/>
          <w:sz w:val="20"/>
          <w:szCs w:val="20"/>
        </w:rPr>
        <w:t xml:space="preserve"> </w:t>
      </w:r>
      <w:r w:rsidRPr="00572277">
        <w:rPr>
          <w:rFonts w:cs="Times New Roman"/>
          <w:bCs/>
          <w:iCs/>
          <w:sz w:val="20"/>
          <w:szCs w:val="20"/>
        </w:rPr>
        <w:t>The no</w:t>
      </w:r>
      <w:r w:rsidRPr="007F4C20">
        <w:rPr>
          <w:rFonts w:eastAsiaTheme="minorEastAsia" w:cs="Times New Roman" w:hint="eastAsia"/>
          <w:bCs/>
          <w:iCs/>
          <w:sz w:val="20"/>
          <w:szCs w:val="20"/>
        </w:rPr>
        <w:t>n-reference PDCCH is not located in the CSS</w:t>
      </w:r>
      <w:r>
        <w:rPr>
          <w:rFonts w:eastAsiaTheme="minorEastAsia" w:cs="Times New Roman" w:hint="eastAsia"/>
          <w:bCs/>
          <w:iCs/>
          <w:sz w:val="20"/>
          <w:szCs w:val="20"/>
        </w:rPr>
        <w:t xml:space="preserve"> </w:t>
      </w:r>
      <w:r w:rsidRPr="007F4C20">
        <w:rPr>
          <w:rFonts w:eastAsiaTheme="minorEastAsia" w:cs="Times New Roman" w:hint="eastAsia"/>
          <w:bCs/>
          <w:iCs/>
          <w:sz w:val="20"/>
          <w:szCs w:val="20"/>
        </w:rPr>
        <w:t>of the legacy UE.</w:t>
      </w:r>
    </w:p>
    <w:p w14:paraId="3E230B6F" w14:textId="0567CB47" w:rsidR="00572277" w:rsidRDefault="00572277" w:rsidP="007851F4">
      <w:pPr>
        <w:pStyle w:val="aff9"/>
        <w:numPr>
          <w:ilvl w:val="0"/>
          <w:numId w:val="35"/>
        </w:numPr>
        <w:spacing w:beforeLines="0" w:afterLines="0"/>
        <w:ind w:left="714" w:firstLineChars="0" w:hanging="357"/>
        <w:jc w:val="both"/>
        <w:rPr>
          <w:rFonts w:eastAsiaTheme="minorEastAsia" w:cs="Times New Roman"/>
          <w:bCs/>
          <w:iCs/>
          <w:sz w:val="20"/>
          <w:szCs w:val="20"/>
        </w:rPr>
      </w:pPr>
      <w:r w:rsidRPr="007F4C20">
        <w:rPr>
          <w:rFonts w:eastAsiaTheme="minorEastAsia" w:cs="Times New Roman"/>
          <w:bCs/>
          <w:iCs/>
          <w:sz w:val="20"/>
          <w:szCs w:val="20"/>
        </w:rPr>
        <w:t>Option 2:</w:t>
      </w:r>
      <w:r>
        <w:rPr>
          <w:rFonts w:eastAsiaTheme="minorEastAsia" w:cs="Times New Roman" w:hint="eastAsia"/>
          <w:bCs/>
          <w:iCs/>
          <w:sz w:val="20"/>
          <w:szCs w:val="20"/>
        </w:rPr>
        <w:t xml:space="preserve"> </w:t>
      </w:r>
      <w:r w:rsidRPr="007F4C20">
        <w:rPr>
          <w:rFonts w:eastAsiaTheme="minorEastAsia" w:cs="Times New Roman"/>
          <w:bCs/>
          <w:iCs/>
          <w:sz w:val="20"/>
          <w:szCs w:val="20"/>
        </w:rPr>
        <w:t>Modify the scrambling sequence of the non-reference PDCCH before modulation</w:t>
      </w:r>
      <w:r>
        <w:rPr>
          <w:rFonts w:eastAsiaTheme="minorEastAsia" w:cs="Times New Roman" w:hint="eastAsia"/>
          <w:bCs/>
          <w:iCs/>
          <w:sz w:val="20"/>
          <w:szCs w:val="20"/>
        </w:rPr>
        <w:t xml:space="preserve"> </w:t>
      </w:r>
      <w:r w:rsidRPr="007F4C20">
        <w:rPr>
          <w:rFonts w:eastAsiaTheme="minorEastAsia" w:cs="Times New Roman"/>
          <w:bCs/>
          <w:iCs/>
          <w:sz w:val="20"/>
          <w:szCs w:val="20"/>
        </w:rPr>
        <w:t>(as specified in TS 38.211,</w:t>
      </w:r>
      <w:r>
        <w:rPr>
          <w:rFonts w:eastAsiaTheme="minorEastAsia" w:cs="Times New Roman" w:hint="eastAsia"/>
          <w:bCs/>
          <w:iCs/>
          <w:sz w:val="20"/>
          <w:szCs w:val="20"/>
        </w:rPr>
        <w:t xml:space="preserve"> </w:t>
      </w:r>
      <w:r w:rsidRPr="007F4C20">
        <w:rPr>
          <w:rFonts w:eastAsiaTheme="minorEastAsia" w:cs="Times New Roman"/>
          <w:bCs/>
          <w:iCs/>
          <w:sz w:val="20"/>
          <w:szCs w:val="20"/>
        </w:rPr>
        <w:t>Clause 7.3.2.3)</w:t>
      </w:r>
      <w:r>
        <w:rPr>
          <w:rFonts w:eastAsiaTheme="minorEastAsia" w:cs="Times New Roman" w:hint="eastAsia"/>
          <w:bCs/>
          <w:iCs/>
          <w:sz w:val="20"/>
          <w:szCs w:val="20"/>
        </w:rPr>
        <w:t xml:space="preserve"> </w:t>
      </w:r>
      <w:r w:rsidRPr="007F4C20">
        <w:rPr>
          <w:rFonts w:eastAsiaTheme="minorEastAsia" w:cs="Times New Roman"/>
          <w:bCs/>
          <w:iCs/>
          <w:sz w:val="20"/>
          <w:szCs w:val="20"/>
        </w:rPr>
        <w:t>to ensure that the legacy UE cannot decode it.</w:t>
      </w:r>
    </w:p>
    <w:p w14:paraId="7694F3CE" w14:textId="77777777" w:rsidR="00572277" w:rsidRDefault="00572277" w:rsidP="007851F4">
      <w:pPr>
        <w:pStyle w:val="aff9"/>
        <w:numPr>
          <w:ilvl w:val="1"/>
          <w:numId w:val="35"/>
        </w:numPr>
        <w:spacing w:beforeLines="0" w:afterLines="0"/>
        <w:ind w:firstLineChars="0"/>
        <w:jc w:val="both"/>
        <w:rPr>
          <w:rFonts w:eastAsiaTheme="minorEastAsia" w:cs="Times New Roman"/>
          <w:bCs/>
          <w:iCs/>
          <w:sz w:val="20"/>
          <w:szCs w:val="20"/>
        </w:rPr>
      </w:pPr>
      <w:r w:rsidRPr="00572277">
        <w:rPr>
          <w:rFonts w:eastAsiaTheme="minorEastAsia" w:cs="Times New Roman" w:hint="eastAsia"/>
          <w:bCs/>
          <w:iCs/>
          <w:sz w:val="20"/>
          <w:szCs w:val="20"/>
        </w:rPr>
        <w:t>For example,</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in the current specification,</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the scrambling sequence of PDCCH before modulation</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(as specified in TS 38.211,Clause 7.3.2.3)</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is initialized with</w:t>
      </w:r>
      <w:r>
        <w:rPr>
          <w:rFonts w:eastAsiaTheme="minorEastAsia" w:cs="Times New Roman" w:hint="eastAsia"/>
          <w:bCs/>
          <w:iCs/>
          <w:sz w:val="20"/>
          <w:szCs w:val="20"/>
        </w:rPr>
        <w:t xml:space="preserve"> </w:t>
      </w:r>
      <m:oMath>
        <m:sSub>
          <m:sSubPr>
            <m:ctrlPr>
              <w:rPr>
                <w:rFonts w:ascii="Cambria Math" w:hAnsi="Cambria Math" w:cs="Times New Roman"/>
                <w:bCs/>
                <w:iCs/>
                <w:sz w:val="20"/>
                <w:szCs w:val="20"/>
              </w:rPr>
            </m:ctrlPr>
          </m:sSubPr>
          <m:e>
            <m:r>
              <w:rPr>
                <w:rFonts w:ascii="Cambria Math" w:eastAsia="楷体_GB2312" w:hAnsi="Cambria Math" w:cs="Times New Roman"/>
                <w:sz w:val="20"/>
                <w:szCs w:val="20"/>
              </w:rPr>
              <m:t>c</m:t>
            </m:r>
          </m:e>
          <m:sub>
            <m:r>
              <w:rPr>
                <w:rFonts w:ascii="Cambria Math" w:eastAsia="楷体_GB2312" w:hAnsi="Cambria Math" w:cs="Times New Roman" w:hint="eastAsia"/>
                <w:sz w:val="20"/>
                <w:szCs w:val="20"/>
              </w:rPr>
              <m:t>init</m:t>
            </m:r>
          </m:sub>
        </m:sSub>
        <m:r>
          <m:rPr>
            <m:sty m:val="p"/>
          </m:rPr>
          <w:rPr>
            <w:rFonts w:ascii="Cambria Math" w:eastAsia="楷体_GB2312" w:hAnsi="Cambria Math" w:cs="Times New Roman" w:hint="eastAsia"/>
            <w:sz w:val="20"/>
            <w:szCs w:val="20"/>
          </w:rPr>
          <m:t>=</m:t>
        </m:r>
        <m:d>
          <m:dPr>
            <m:ctrlPr>
              <w:rPr>
                <w:rFonts w:ascii="Cambria Math" w:hAnsi="Cambria Math" w:cs="Times New Roman"/>
                <w:bCs/>
                <w:iCs/>
                <w:sz w:val="20"/>
                <w:szCs w:val="20"/>
              </w:rPr>
            </m:ctrlPr>
          </m:dPr>
          <m:e>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RNTI</m:t>
                </m:r>
              </m:sub>
            </m:sSub>
            <m:r>
              <m:rPr>
                <m:sty m:val="p"/>
              </m:rPr>
              <w:rPr>
                <w:rFonts w:ascii="Cambria Math" w:eastAsia="楷体_GB2312" w:hAnsi="Cambria Math" w:cs="Times New Roman"/>
                <w:sz w:val="20"/>
                <w:szCs w:val="20"/>
              </w:rPr>
              <m:t>×</m:t>
            </m:r>
            <m:sSup>
              <m:sSupPr>
                <m:ctrlPr>
                  <w:rPr>
                    <w:rFonts w:ascii="Cambria Math" w:hAnsi="Cambria Math" w:cs="Times New Roman"/>
                    <w:bCs/>
                    <w:iCs/>
                    <w:sz w:val="20"/>
                    <w:szCs w:val="20"/>
                  </w:rPr>
                </m:ctrlPr>
              </m:sSupPr>
              <m:e>
                <m:r>
                  <m:rPr>
                    <m:sty m:val="p"/>
                  </m:rPr>
                  <w:rPr>
                    <w:rFonts w:ascii="Cambria Math" w:eastAsia="楷体_GB2312" w:hAnsi="Cambria Math" w:cs="Times New Roman"/>
                    <w:sz w:val="20"/>
                    <w:szCs w:val="20"/>
                  </w:rPr>
                  <m:t>2</m:t>
                </m:r>
              </m:e>
              <m:sup>
                <m:r>
                  <m:rPr>
                    <m:sty m:val="p"/>
                  </m:rPr>
                  <w:rPr>
                    <w:rFonts w:ascii="Cambria Math" w:eastAsia="楷体_GB2312" w:hAnsi="Cambria Math" w:cs="Times New Roman"/>
                    <w:sz w:val="20"/>
                    <w:szCs w:val="20"/>
                  </w:rPr>
                  <m:t>16</m:t>
                </m:r>
              </m:sup>
            </m:sSup>
            <m:r>
              <m:rPr>
                <m:sty m:val="p"/>
              </m:rPr>
              <w:rPr>
                <w:rFonts w:ascii="Cambria Math" w:eastAsia="楷体_GB2312" w:hAnsi="Cambria Math" w:cs="Times New Roman"/>
                <w:sz w:val="20"/>
                <w:szCs w:val="20"/>
              </w:rPr>
              <m:t>+</m:t>
            </m:r>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ID</m:t>
                </m:r>
              </m:sub>
            </m:sSub>
          </m:e>
        </m:d>
        <m:r>
          <m:rPr>
            <m:sty m:val="p"/>
          </m:rPr>
          <w:rPr>
            <w:rFonts w:ascii="Cambria Math" w:eastAsia="楷体_GB2312" w:hAnsi="Cambria Math" w:cs="Times New Roman"/>
            <w:sz w:val="20"/>
            <w:szCs w:val="20"/>
          </w:rPr>
          <m:t xml:space="preserve"> </m:t>
        </m:r>
        <m:r>
          <m:rPr>
            <m:sty m:val="p"/>
          </m:rPr>
          <w:rPr>
            <w:rFonts w:ascii="Cambria Math" w:eastAsia="楷体_GB2312" w:hAnsi="Cambria Math" w:cs="Times New Roman" w:hint="eastAsia"/>
            <w:sz w:val="20"/>
            <w:szCs w:val="20"/>
          </w:rPr>
          <m:t>mod</m:t>
        </m:r>
        <m:r>
          <m:rPr>
            <m:sty m:val="p"/>
          </m:rPr>
          <w:rPr>
            <w:rFonts w:ascii="Cambria Math" w:eastAsia="楷体_GB2312" w:hAnsi="Cambria Math" w:cs="Times New Roman"/>
            <w:sz w:val="20"/>
            <w:szCs w:val="20"/>
          </w:rPr>
          <m:t xml:space="preserve"> </m:t>
        </m:r>
        <m:sSup>
          <m:sSupPr>
            <m:ctrlPr>
              <w:rPr>
                <w:rFonts w:ascii="Cambria Math" w:hAnsi="Cambria Math" w:cs="Times New Roman"/>
                <w:bCs/>
                <w:iCs/>
                <w:sz w:val="20"/>
                <w:szCs w:val="20"/>
              </w:rPr>
            </m:ctrlPr>
          </m:sSupPr>
          <m:e>
            <m:r>
              <m:rPr>
                <m:sty m:val="p"/>
              </m:rPr>
              <w:rPr>
                <w:rFonts w:ascii="Cambria Math" w:eastAsia="楷体_GB2312" w:hAnsi="Cambria Math" w:cs="Times New Roman"/>
                <w:sz w:val="20"/>
                <w:szCs w:val="20"/>
              </w:rPr>
              <m:t>2</m:t>
            </m:r>
          </m:e>
          <m:sup>
            <m:r>
              <m:rPr>
                <m:sty m:val="p"/>
              </m:rPr>
              <w:rPr>
                <w:rFonts w:ascii="Cambria Math" w:eastAsia="楷体_GB2312" w:hAnsi="Cambria Math" w:cs="Times New Roman"/>
                <w:sz w:val="20"/>
                <w:szCs w:val="20"/>
              </w:rPr>
              <m:t>31</m:t>
            </m:r>
          </m:sup>
        </m:sSup>
      </m:oMath>
      <w:r w:rsidRPr="00572277">
        <w:rPr>
          <w:rFonts w:eastAsiaTheme="minorEastAsia" w:cs="Times New Roman" w:hint="eastAsia"/>
          <w:bCs/>
          <w:iCs/>
          <w:sz w:val="20"/>
          <w:szCs w:val="20"/>
        </w:rPr>
        <w:t>.</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For CSS,</w:t>
      </w:r>
      <w:r>
        <w:rPr>
          <w:rFonts w:eastAsiaTheme="minorEastAsia" w:cs="Times New Roman" w:hint="eastAsia"/>
          <w:bCs/>
          <w:iCs/>
          <w:sz w:val="20"/>
          <w:szCs w:val="20"/>
        </w:rPr>
        <w:t xml:space="preserve"> </w:t>
      </w:r>
      <m:oMath>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RNTI</m:t>
            </m:r>
          </m:sub>
        </m:sSub>
        <m:r>
          <w:rPr>
            <w:rFonts w:ascii="Cambria Math" w:hAnsi="Cambria Math" w:cs="Times New Roman"/>
            <w:sz w:val="20"/>
            <w:szCs w:val="20"/>
          </w:rPr>
          <m:t>=</m:t>
        </m:r>
        <m:r>
          <w:rPr>
            <w:rFonts w:ascii="Cambria Math" w:eastAsiaTheme="minorEastAsia" w:hAnsi="Cambria Math" w:cs="Times New Roman"/>
            <w:sz w:val="20"/>
            <w:szCs w:val="20"/>
          </w:rPr>
          <m:t>0</m:t>
        </m:r>
      </m:oMath>
      <w:r w:rsidRPr="00572277">
        <w:rPr>
          <w:rFonts w:eastAsiaTheme="minorEastAsia" w:cs="Times New Roman" w:hint="eastAsia"/>
          <w:bCs/>
          <w:iCs/>
          <w:sz w:val="20"/>
          <w:szCs w:val="20"/>
        </w:rPr>
        <w:t>.</w:t>
      </w:r>
    </w:p>
    <w:p w14:paraId="2E90EDAF" w14:textId="60B4C623" w:rsidR="00572277" w:rsidRPr="007B5F96" w:rsidRDefault="00572277" w:rsidP="007851F4">
      <w:pPr>
        <w:pStyle w:val="aff9"/>
        <w:numPr>
          <w:ilvl w:val="1"/>
          <w:numId w:val="35"/>
        </w:numPr>
        <w:spacing w:beforeLines="0" w:afterLines="0"/>
        <w:ind w:firstLineChars="0"/>
        <w:jc w:val="both"/>
        <w:rPr>
          <w:rFonts w:cs="Times New Roman" w:hint="eastAsia"/>
          <w:bCs/>
          <w:iCs/>
          <w:sz w:val="20"/>
          <w:szCs w:val="20"/>
        </w:rPr>
      </w:pPr>
      <w:r w:rsidRPr="00572277">
        <w:rPr>
          <w:rFonts w:eastAsiaTheme="minorEastAsia" w:cs="Times New Roman" w:hint="eastAsia"/>
          <w:bCs/>
          <w:iCs/>
          <w:sz w:val="20"/>
          <w:szCs w:val="20"/>
        </w:rPr>
        <w:t>To address the backward compatibility issue,</w:t>
      </w:r>
      <w:r>
        <w:rPr>
          <w:rFonts w:eastAsiaTheme="minorEastAsia" w:cs="Times New Roman" w:hint="eastAsia"/>
          <w:bCs/>
          <w:iCs/>
          <w:sz w:val="20"/>
          <w:szCs w:val="20"/>
        </w:rPr>
        <w:t xml:space="preserve"> </w:t>
      </w:r>
      <m:oMath>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RNTI</m:t>
            </m:r>
          </m:sub>
        </m:sSub>
        <m:r>
          <w:rPr>
            <w:rFonts w:ascii="Cambria Math" w:hAnsi="Cambria Math" w:cs="Times New Roman"/>
            <w:sz w:val="20"/>
            <w:szCs w:val="20"/>
          </w:rPr>
          <m:t xml:space="preserve"> </m:t>
        </m:r>
      </m:oMath>
      <w:r w:rsidRPr="00572277">
        <w:rPr>
          <w:rFonts w:eastAsiaTheme="minorEastAsia" w:cs="Times New Roman" w:hint="eastAsia"/>
          <w:bCs/>
          <w:iCs/>
          <w:sz w:val="20"/>
          <w:szCs w:val="20"/>
        </w:rPr>
        <w:t>can be modified,</w:t>
      </w:r>
      <w:r>
        <w:rPr>
          <w:rFonts w:eastAsiaTheme="minorEastAsia" w:cs="Times New Roman" w:hint="eastAsia"/>
          <w:bCs/>
          <w:iCs/>
          <w:sz w:val="20"/>
          <w:szCs w:val="20"/>
        </w:rPr>
        <w:t xml:space="preserve"> </w:t>
      </w:r>
      <w:r w:rsidRPr="00572277">
        <w:rPr>
          <w:rFonts w:eastAsiaTheme="minorEastAsia" w:cs="Times New Roman" w:hint="eastAsia"/>
          <w:bCs/>
          <w:iCs/>
          <w:sz w:val="20"/>
          <w:szCs w:val="20"/>
        </w:rPr>
        <w:t>such as setting</w:t>
      </w:r>
      <w:r>
        <w:rPr>
          <w:rFonts w:eastAsiaTheme="minorEastAsia" w:cs="Times New Roman" w:hint="eastAsia"/>
          <w:bCs/>
          <w:iCs/>
          <w:sz w:val="20"/>
          <w:szCs w:val="20"/>
        </w:rPr>
        <w:t xml:space="preserve"> </w:t>
      </w:r>
      <m:oMath>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RNTI</m:t>
            </m:r>
          </m:sub>
        </m:sSub>
        <m:r>
          <w:rPr>
            <w:rFonts w:ascii="Cambria Math" w:hAnsi="Cambria Math" w:cs="Times New Roman"/>
            <w:sz w:val="20"/>
            <w:szCs w:val="20"/>
          </w:rPr>
          <m:t>=</m:t>
        </m:r>
        <m:r>
          <w:rPr>
            <w:rFonts w:ascii="Cambria Math" w:eastAsiaTheme="minorEastAsia" w:hAnsi="Cambria Math" w:cs="Times New Roman"/>
            <w:sz w:val="20"/>
            <w:szCs w:val="20"/>
          </w:rPr>
          <m:t xml:space="preserve">0 </m:t>
        </m:r>
      </m:oMath>
      <w:r w:rsidRPr="00572277">
        <w:rPr>
          <w:rFonts w:eastAsiaTheme="minorEastAsia" w:cs="Times New Roman" w:hint="eastAsia"/>
          <w:bCs/>
          <w:iCs/>
          <w:sz w:val="20"/>
          <w:szCs w:val="20"/>
        </w:rPr>
        <w:t>for the reference PDCCH and</w:t>
      </w:r>
      <w:r>
        <w:rPr>
          <w:rFonts w:eastAsiaTheme="minorEastAsia" w:cs="Times New Roman" w:hint="eastAsia"/>
          <w:bCs/>
          <w:iCs/>
          <w:sz w:val="20"/>
          <w:szCs w:val="20"/>
        </w:rPr>
        <w:t xml:space="preserve"> </w:t>
      </w:r>
      <m:oMath>
        <m:sSub>
          <m:sSubPr>
            <m:ctrlPr>
              <w:rPr>
                <w:rFonts w:ascii="Cambria Math" w:hAnsi="Cambria Math" w:cs="Times New Roman"/>
                <w:bCs/>
                <w:iCs/>
                <w:sz w:val="20"/>
                <w:szCs w:val="20"/>
              </w:rPr>
            </m:ctrlPr>
          </m:sSubPr>
          <m:e>
            <m:r>
              <w:rPr>
                <w:rFonts w:ascii="Cambria Math" w:eastAsia="楷体_GB2312" w:hAnsi="Cambria Math" w:cs="Times New Roman" w:hint="eastAsia"/>
                <w:sz w:val="20"/>
                <w:szCs w:val="20"/>
              </w:rPr>
              <m:t>n</m:t>
            </m:r>
          </m:e>
          <m:sub>
            <m:r>
              <w:rPr>
                <w:rFonts w:ascii="Cambria Math" w:eastAsia="楷体_GB2312" w:hAnsi="Cambria Math" w:cs="Times New Roman"/>
                <w:sz w:val="20"/>
                <w:szCs w:val="20"/>
              </w:rPr>
              <m:t>RNTI</m:t>
            </m:r>
          </m:sub>
        </m:sSub>
        <m:r>
          <w:rPr>
            <w:rFonts w:ascii="Cambria Math" w:hAnsi="Cambria Math" w:cs="Times New Roman"/>
            <w:sz w:val="20"/>
            <w:szCs w:val="20"/>
          </w:rPr>
          <m:t>≠</m:t>
        </m:r>
        <m:r>
          <w:rPr>
            <w:rFonts w:ascii="Cambria Math" w:eastAsiaTheme="minorEastAsia" w:hAnsi="Cambria Math" w:cs="Times New Roman"/>
            <w:sz w:val="20"/>
            <w:szCs w:val="20"/>
          </w:rPr>
          <m:t xml:space="preserve">0 </m:t>
        </m:r>
      </m:oMath>
      <w:r w:rsidRPr="00572277">
        <w:rPr>
          <w:rFonts w:eastAsiaTheme="minorEastAsia" w:cs="Times New Roman" w:hint="eastAsia"/>
          <w:bCs/>
          <w:iCs/>
          <w:sz w:val="20"/>
          <w:szCs w:val="20"/>
        </w:rPr>
        <w:t>for the non-reference PDCCH.</w:t>
      </w:r>
    </w:p>
    <w:p w14:paraId="3782A109" w14:textId="0B936347" w:rsidR="00572277" w:rsidRDefault="00572277" w:rsidP="007851F4">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 xml:space="preserve">Proposal </w:t>
      </w:r>
      <w:r w:rsidR="007851F4">
        <w:rPr>
          <w:rFonts w:ascii="Times New Roman" w:hAnsi="Times New Roman" w:cs="Times New Roman" w:hint="eastAsia"/>
          <w:b/>
          <w:iCs/>
          <w:sz w:val="20"/>
          <w:szCs w:val="20"/>
        </w:rPr>
        <w:t>8</w:t>
      </w:r>
      <w:r w:rsidRPr="00944C4B">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To avoid backward compatibility issues for inter-slot PDCCH repetition,</w:t>
      </w:r>
      <w:r>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potential enhancements to prevent legacy UEs from decoding the non-reference PDCCH can be considered,</w:t>
      </w:r>
      <w:r>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such as:</w:t>
      </w:r>
    </w:p>
    <w:p w14:paraId="359843A0" w14:textId="77777777" w:rsidR="00572277" w:rsidRPr="007F4C20" w:rsidRDefault="00572277" w:rsidP="007851F4">
      <w:pPr>
        <w:pStyle w:val="aff9"/>
        <w:numPr>
          <w:ilvl w:val="0"/>
          <w:numId w:val="35"/>
        </w:numPr>
        <w:spacing w:beforeLines="0" w:afterLines="0"/>
        <w:ind w:left="714" w:firstLineChars="0" w:hanging="357"/>
        <w:jc w:val="both"/>
        <w:rPr>
          <w:rFonts w:eastAsiaTheme="minorEastAsia" w:cs="Times New Roman"/>
          <w:b/>
          <w:iCs/>
          <w:sz w:val="20"/>
          <w:szCs w:val="20"/>
        </w:rPr>
      </w:pPr>
      <w:r w:rsidRPr="007F4C20">
        <w:rPr>
          <w:rFonts w:cs="Times New Roman"/>
          <w:b/>
          <w:iCs/>
          <w:sz w:val="20"/>
          <w:szCs w:val="20"/>
        </w:rPr>
        <w:t>Option 1:</w:t>
      </w:r>
      <w:r w:rsidRPr="007F4C20">
        <w:rPr>
          <w:rFonts w:eastAsiaTheme="minorEastAsia" w:cs="Times New Roman"/>
          <w:b/>
          <w:iCs/>
          <w:sz w:val="20"/>
          <w:szCs w:val="20"/>
        </w:rPr>
        <w:t xml:space="preserve"> </w:t>
      </w:r>
      <w:r w:rsidRPr="007F4C20">
        <w:rPr>
          <w:rFonts w:cs="Times New Roman"/>
          <w:b/>
          <w:iCs/>
          <w:sz w:val="20"/>
          <w:szCs w:val="20"/>
        </w:rPr>
        <w:t>The no</w:t>
      </w:r>
      <w:r w:rsidRPr="007F4C20">
        <w:rPr>
          <w:rFonts w:eastAsiaTheme="minorEastAsia" w:cs="Times New Roman"/>
          <w:b/>
          <w:iCs/>
          <w:sz w:val="20"/>
          <w:szCs w:val="20"/>
        </w:rPr>
        <w:t>n-reference PDCCH is not located in the CSS of the legacy UE.</w:t>
      </w:r>
    </w:p>
    <w:p w14:paraId="6C7BCC69" w14:textId="14EDE09F" w:rsidR="00572277" w:rsidRPr="007851F4" w:rsidRDefault="00572277" w:rsidP="007851F4">
      <w:pPr>
        <w:pStyle w:val="aff9"/>
        <w:numPr>
          <w:ilvl w:val="0"/>
          <w:numId w:val="35"/>
        </w:numPr>
        <w:spacing w:beforeLines="0" w:after="120"/>
        <w:ind w:left="714" w:firstLineChars="0" w:hanging="357"/>
        <w:jc w:val="both"/>
        <w:rPr>
          <w:rFonts w:eastAsiaTheme="minorEastAsia" w:cs="Times New Roman" w:hint="eastAsia"/>
          <w:b/>
          <w:iCs/>
          <w:sz w:val="20"/>
          <w:szCs w:val="20"/>
        </w:rPr>
      </w:pPr>
      <w:r w:rsidRPr="007F4C20">
        <w:rPr>
          <w:rFonts w:eastAsiaTheme="minorEastAsia" w:cs="Times New Roman"/>
          <w:b/>
          <w:iCs/>
          <w:sz w:val="20"/>
          <w:szCs w:val="20"/>
        </w:rPr>
        <w:t>Option 2: Modify the scrambling sequence of the non-reference PDCCH before modulation (as specified in TS 38.211, Clause 7.3.2.3) to ensure that the legacy UE cannot decode it.</w:t>
      </w:r>
    </w:p>
    <w:p w14:paraId="15C5B081" w14:textId="094C678E" w:rsidR="00BA0603" w:rsidRPr="00BA0603" w:rsidRDefault="00BA0603"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u w:val="single"/>
        </w:rPr>
      </w:pPr>
      <w:r w:rsidRPr="00BA0603">
        <w:rPr>
          <w:rFonts w:ascii="Times New Roman" w:hAnsi="Times New Roman" w:cs="Times New Roman" w:hint="eastAsia"/>
          <w:b/>
          <w:iCs/>
          <w:sz w:val="20"/>
          <w:szCs w:val="20"/>
          <w:u w:val="single"/>
        </w:rPr>
        <w:t>PDSCH</w:t>
      </w:r>
      <w:r w:rsidR="000E495B">
        <w:rPr>
          <w:rFonts w:ascii="Times New Roman" w:hAnsi="Times New Roman" w:cs="Times New Roman" w:hint="eastAsia"/>
          <w:b/>
          <w:iCs/>
          <w:sz w:val="20"/>
          <w:szCs w:val="20"/>
          <w:u w:val="single"/>
        </w:rPr>
        <w:t xml:space="preserve"> with SIB1</w:t>
      </w:r>
    </w:p>
    <w:p w14:paraId="70625615" w14:textId="30DAF0DA" w:rsidR="00B02B21" w:rsidRPr="00CF05EC" w:rsidRDefault="00483670" w:rsidP="00E36BA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PDSCH in NTN scenarios, when Set1-3 FR1 parameters are </w:t>
      </w:r>
      <w:r>
        <w:rPr>
          <w:rFonts w:ascii="Times New Roman" w:hAnsi="Times New Roman" w:cs="Times New Roman"/>
          <w:bCs/>
          <w:iCs/>
          <w:sz w:val="20"/>
          <w:szCs w:val="20"/>
        </w:rPr>
        <w:t>assumed</w:t>
      </w:r>
      <w:r>
        <w:rPr>
          <w:rFonts w:ascii="Times New Roman" w:hAnsi="Times New Roman" w:cs="Times New Roman" w:hint="eastAsia"/>
          <w:bCs/>
          <w:iCs/>
          <w:sz w:val="20"/>
          <w:szCs w:val="20"/>
        </w:rPr>
        <w:t xml:space="preserve">, it is agreed to focus on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enhancement with the CNR target of -8dB. It is observed that there are </w:t>
      </w:r>
      <w:r w:rsidR="00B02B21">
        <w:rPr>
          <w:rFonts w:ascii="Times New Roman" w:hAnsi="Times New Roman" w:cs="Times New Roman" w:hint="eastAsia"/>
          <w:bCs/>
          <w:iCs/>
          <w:sz w:val="20"/>
          <w:szCs w:val="20"/>
        </w:rPr>
        <w:t>4.1/</w:t>
      </w:r>
      <w:r>
        <w:rPr>
          <w:rFonts w:ascii="Times New Roman" w:hAnsi="Times New Roman" w:cs="Times New Roman" w:hint="eastAsia"/>
          <w:bCs/>
          <w:iCs/>
          <w:sz w:val="20"/>
          <w:szCs w:val="20"/>
        </w:rPr>
        <w:t xml:space="preserve">6.5dB coverage gap for PDSCH carrying SIB1 </w:t>
      </w:r>
      <w:r>
        <w:rPr>
          <w:rFonts w:ascii="Times New Roman" w:hAnsi="Times New Roman" w:cs="Times New Roman"/>
          <w:bCs/>
          <w:iCs/>
          <w:sz w:val="20"/>
          <w:szCs w:val="20"/>
        </w:rPr>
        <w:t>with</w:t>
      </w:r>
      <w:r>
        <w:rPr>
          <w:rFonts w:ascii="Times New Roman" w:hAnsi="Times New Roman" w:cs="Times New Roman" w:hint="eastAsia"/>
          <w:bCs/>
          <w:iCs/>
          <w:sz w:val="20"/>
          <w:szCs w:val="20"/>
        </w:rPr>
        <w:t xml:space="preserve"> </w:t>
      </w:r>
      <w:r w:rsidR="00B02B21">
        <w:rPr>
          <w:rFonts w:ascii="Times New Roman" w:hAnsi="Times New Roman" w:cs="Times New Roman" w:hint="eastAsia"/>
          <w:bCs/>
          <w:iCs/>
          <w:sz w:val="20"/>
          <w:szCs w:val="20"/>
        </w:rPr>
        <w:t>different</w:t>
      </w:r>
      <w:r>
        <w:rPr>
          <w:rFonts w:ascii="Times New Roman" w:hAnsi="Times New Roman" w:cs="Times New Roman" w:hint="eastAsia"/>
          <w:bCs/>
          <w:iCs/>
          <w:sz w:val="20"/>
          <w:szCs w:val="20"/>
        </w:rPr>
        <w:t xml:space="preserve"> payload size</w:t>
      </w:r>
      <w:r w:rsidR="00B02B21">
        <w:rPr>
          <w:rFonts w:ascii="Times New Roman" w:hAnsi="Times New Roman" w:cs="Times New Roman" w:hint="eastAsia"/>
          <w:bCs/>
          <w:iCs/>
          <w:sz w:val="20"/>
          <w:szCs w:val="20"/>
        </w:rPr>
        <w:t xml:space="preserve">s, and 3.5dB coverage gap for PDSCH carrying SIB19. </w:t>
      </w:r>
      <w:r w:rsidR="00B02B21">
        <w:rPr>
          <w:rFonts w:ascii="Times New Roman" w:hAnsi="Times New Roman" w:cs="Times New Roman"/>
          <w:bCs/>
          <w:iCs/>
          <w:sz w:val="20"/>
          <w:szCs w:val="20"/>
        </w:rPr>
        <w:t>P</w:t>
      </w:r>
      <w:r w:rsidR="00B02B21">
        <w:rPr>
          <w:rFonts w:ascii="Times New Roman" w:hAnsi="Times New Roman" w:cs="Times New Roman" w:hint="eastAsia"/>
          <w:bCs/>
          <w:iCs/>
          <w:sz w:val="20"/>
          <w:szCs w:val="20"/>
        </w:rPr>
        <w:t xml:space="preserve">DSCH repetitions for SIB1 transmission </w:t>
      </w:r>
      <w:r w:rsidR="008467A3" w:rsidRPr="008467A3">
        <w:rPr>
          <w:rFonts w:ascii="Times New Roman" w:hAnsi="Times New Roman" w:cs="Times New Roman"/>
          <w:bCs/>
          <w:iCs/>
          <w:sz w:val="20"/>
          <w:szCs w:val="20"/>
        </w:rPr>
        <w:t>has been</w:t>
      </w:r>
      <w:r w:rsidR="00B02B21">
        <w:rPr>
          <w:rFonts w:ascii="Times New Roman" w:hAnsi="Times New Roman" w:cs="Times New Roman" w:hint="eastAsia"/>
          <w:bCs/>
          <w:iCs/>
          <w:sz w:val="20"/>
          <w:szCs w:val="20"/>
        </w:rPr>
        <w:t xml:space="preserve"> supported with </w:t>
      </w:r>
      <w:r w:rsidR="008467A3" w:rsidRPr="008467A3">
        <w:rPr>
          <w:rFonts w:ascii="Times New Roman" w:hAnsi="Times New Roman" w:cs="Times New Roman"/>
          <w:bCs/>
          <w:iCs/>
          <w:sz w:val="20"/>
          <w:szCs w:val="20"/>
        </w:rPr>
        <w:t>fixed number of 2 repetitions within a 20 ms duration</w:t>
      </w:r>
      <w:r w:rsidR="00B02B21">
        <w:rPr>
          <w:rFonts w:ascii="Times New Roman" w:hAnsi="Times New Roman" w:cs="Times New Roman" w:hint="eastAsia"/>
          <w:bCs/>
          <w:iCs/>
          <w:sz w:val="20"/>
          <w:szCs w:val="20"/>
        </w:rPr>
        <w:t xml:space="preserve">. </w:t>
      </w:r>
      <w:r w:rsidR="00CF05EC">
        <w:rPr>
          <w:rFonts w:ascii="Times New Roman" w:hAnsi="Times New Roman" w:cs="Times New Roman" w:hint="eastAsia"/>
          <w:bCs/>
          <w:iCs/>
          <w:sz w:val="20"/>
          <w:szCs w:val="20"/>
        </w:rPr>
        <w:t xml:space="preserve">The candidate methods to support PDSCH repetition of SIB1 have been summarized during RAN1#120 meeting, </w:t>
      </w:r>
      <w:r w:rsidR="00CF05EC">
        <w:rPr>
          <w:rFonts w:ascii="Times New Roman" w:hAnsi="Times New Roman" w:cs="Times New Roman"/>
          <w:bCs/>
          <w:iCs/>
          <w:sz w:val="20"/>
          <w:szCs w:val="20"/>
        </w:rPr>
        <w:t>which</w:t>
      </w:r>
      <w:r w:rsidR="00CF05EC">
        <w:rPr>
          <w:rFonts w:ascii="Times New Roman" w:hAnsi="Times New Roman" w:cs="Times New Roman" w:hint="eastAsia"/>
          <w:bCs/>
          <w:iCs/>
          <w:sz w:val="20"/>
          <w:szCs w:val="20"/>
        </w:rPr>
        <w:t xml:space="preserve"> are </w:t>
      </w:r>
      <w:r w:rsidR="00CF05EC">
        <w:rPr>
          <w:rFonts w:ascii="Times New Roman" w:hAnsi="Times New Roman" w:cs="Times New Roman"/>
          <w:bCs/>
          <w:iCs/>
          <w:sz w:val="20"/>
          <w:szCs w:val="20"/>
        </w:rPr>
        <w:t>listed</w:t>
      </w:r>
      <w:r w:rsidR="00CF05EC">
        <w:rPr>
          <w:rFonts w:ascii="Times New Roman" w:hAnsi="Times New Roman" w:cs="Times New Roman" w:hint="eastAsia"/>
          <w:bCs/>
          <w:iCs/>
          <w:sz w:val="20"/>
          <w:szCs w:val="20"/>
        </w:rPr>
        <w:t xml:space="preserve"> as below.</w:t>
      </w:r>
    </w:p>
    <w:tbl>
      <w:tblPr>
        <w:tblStyle w:val="aff1"/>
        <w:tblW w:w="9962" w:type="dxa"/>
        <w:tblInd w:w="113" w:type="dxa"/>
        <w:tblLook w:val="04A0" w:firstRow="1" w:lastRow="0" w:firstColumn="1" w:lastColumn="0" w:noHBand="0" w:noVBand="1"/>
      </w:tblPr>
      <w:tblGrid>
        <w:gridCol w:w="9962"/>
      </w:tblGrid>
      <w:tr w:rsidR="00DA601C" w:rsidRPr="00944C4B" w14:paraId="30A48D0D" w14:textId="77777777" w:rsidTr="00B02B21">
        <w:tc>
          <w:tcPr>
            <w:tcW w:w="9962" w:type="dxa"/>
          </w:tcPr>
          <w:p w14:paraId="7AAB2115" w14:textId="2E40D0A6" w:rsidR="00944C4B" w:rsidRPr="00944C4B" w:rsidRDefault="00944C4B" w:rsidP="00944C4B">
            <w:pPr>
              <w:rPr>
                <w:rFonts w:cs="Times"/>
                <w:b/>
                <w:sz w:val="20"/>
                <w:szCs w:val="20"/>
              </w:rPr>
            </w:pPr>
            <w:r w:rsidRPr="00944C4B">
              <w:rPr>
                <w:rFonts w:eastAsiaTheme="minorEastAsia" w:cs="Times" w:hint="eastAsia"/>
                <w:b/>
                <w:sz w:val="20"/>
                <w:szCs w:val="20"/>
                <w:highlight w:val="green"/>
                <w:lang w:eastAsia="zh-CN"/>
              </w:rPr>
              <w:t xml:space="preserve">RAN1#119 </w:t>
            </w:r>
            <w:r w:rsidRPr="00944C4B">
              <w:rPr>
                <w:rFonts w:cs="Times"/>
                <w:b/>
                <w:sz w:val="20"/>
                <w:szCs w:val="20"/>
                <w:highlight w:val="green"/>
              </w:rPr>
              <w:t>Agreement</w:t>
            </w:r>
          </w:p>
          <w:p w14:paraId="12212F7F" w14:textId="77777777" w:rsidR="00944C4B" w:rsidRPr="00944C4B" w:rsidRDefault="00944C4B" w:rsidP="00944C4B">
            <w:pPr>
              <w:rPr>
                <w:rFonts w:cs="Times"/>
                <w:sz w:val="20"/>
                <w:szCs w:val="20"/>
              </w:rPr>
            </w:pPr>
            <w:r w:rsidRPr="00944C4B">
              <w:rPr>
                <w:rFonts w:cs="Times"/>
                <w:sz w:val="20"/>
                <w:szCs w:val="20"/>
              </w:rPr>
              <w:t>For link level enhancement of PDSCH with SIB1:</w:t>
            </w:r>
          </w:p>
          <w:p w14:paraId="1E27E132"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Support PDSCH repetitions within 20 ms duration</w:t>
            </w:r>
          </w:p>
          <w:p w14:paraId="7AF70EA2"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The number of repetitions is fixed to 2</w:t>
            </w:r>
            <w:r w:rsidRPr="00944C4B">
              <w:rPr>
                <w:rFonts w:cs="Times"/>
                <w:color w:val="FF0000"/>
                <w:sz w:val="20"/>
                <w:szCs w:val="20"/>
              </w:rPr>
              <w:t xml:space="preserve"> </w:t>
            </w:r>
            <w:r w:rsidRPr="00944C4B">
              <w:rPr>
                <w:rFonts w:cs="Times"/>
                <w:sz w:val="20"/>
                <w:szCs w:val="20"/>
              </w:rPr>
              <w:t xml:space="preserve">repetitions </w:t>
            </w:r>
          </w:p>
          <w:p w14:paraId="72F94406" w14:textId="77777777" w:rsidR="00944C4B" w:rsidRPr="00944C4B" w:rsidRDefault="00944C4B" w:rsidP="00944C4B">
            <w:pPr>
              <w:widowControl/>
              <w:numPr>
                <w:ilvl w:val="1"/>
                <w:numId w:val="37"/>
              </w:numPr>
              <w:suppressAutoHyphens/>
              <w:jc w:val="left"/>
              <w:rPr>
                <w:rFonts w:cs="Times"/>
                <w:sz w:val="20"/>
                <w:szCs w:val="20"/>
              </w:rPr>
            </w:pPr>
            <w:r w:rsidRPr="00944C4B">
              <w:rPr>
                <w:rFonts w:cs="Times"/>
                <w:sz w:val="20"/>
                <w:szCs w:val="20"/>
              </w:rPr>
              <w:t>Further discuss the specification impact for at least the following:</w:t>
            </w:r>
          </w:p>
          <w:p w14:paraId="5FB39F07" w14:textId="77777777" w:rsidR="00944C4B" w:rsidRPr="00944C4B" w:rsidRDefault="00944C4B" w:rsidP="00944C4B">
            <w:pPr>
              <w:widowControl/>
              <w:numPr>
                <w:ilvl w:val="2"/>
                <w:numId w:val="37"/>
              </w:numPr>
              <w:suppressAutoHyphens/>
              <w:jc w:val="left"/>
              <w:rPr>
                <w:rFonts w:cs="Times"/>
                <w:sz w:val="20"/>
                <w:szCs w:val="20"/>
              </w:rPr>
            </w:pPr>
            <w:r w:rsidRPr="00944C4B">
              <w:rPr>
                <w:rFonts w:cs="Times"/>
                <w:sz w:val="20"/>
                <w:szCs w:val="20"/>
              </w:rPr>
              <w:t>Procedure and signaling (enabling repetitions, associated time resource determination, etc.)</w:t>
            </w:r>
          </w:p>
          <w:p w14:paraId="08E8AB55"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1: without the above PDSCH repetitions, the coverage gap is 2.2 dB to 4.6 dB depending on SIB1 size.</w:t>
            </w:r>
          </w:p>
          <w:p w14:paraId="6101A2E9" w14:textId="77777777" w:rsidR="00944C4B" w:rsidRPr="00944C4B" w:rsidRDefault="00944C4B" w:rsidP="00944C4B">
            <w:pPr>
              <w:widowControl/>
              <w:numPr>
                <w:ilvl w:val="0"/>
                <w:numId w:val="37"/>
              </w:numPr>
              <w:suppressAutoHyphens/>
              <w:jc w:val="left"/>
              <w:rPr>
                <w:rFonts w:cs="Times"/>
                <w:sz w:val="20"/>
                <w:szCs w:val="20"/>
              </w:rPr>
            </w:pPr>
            <w:r w:rsidRPr="00944C4B">
              <w:rPr>
                <w:rFonts w:cs="Times"/>
                <w:sz w:val="20"/>
                <w:szCs w:val="20"/>
              </w:rPr>
              <w:t>Note 2: Focus on coverage enhancement for set 1-3 with a target CNR of -8 dB for NR NTN DL coverage enhancements at link level.</w:t>
            </w:r>
          </w:p>
          <w:p w14:paraId="595CBAEE" w14:textId="77777777" w:rsidR="00944C4B" w:rsidRPr="00CF05EC" w:rsidRDefault="00944C4B" w:rsidP="00B02B21">
            <w:pPr>
              <w:pStyle w:val="aff9"/>
              <w:numPr>
                <w:ilvl w:val="1"/>
                <w:numId w:val="37"/>
              </w:numPr>
              <w:suppressAutoHyphens/>
              <w:adjustRightInd w:val="0"/>
              <w:snapToGrid w:val="0"/>
              <w:spacing w:beforeLines="0" w:afterLines="0"/>
              <w:ind w:firstLineChars="0"/>
              <w:rPr>
                <w:sz w:val="20"/>
                <w:szCs w:val="20"/>
              </w:rPr>
            </w:pPr>
            <w:r w:rsidRPr="00944C4B">
              <w:rPr>
                <w:rFonts w:cs="Times"/>
                <w:sz w:val="20"/>
                <w:szCs w:val="20"/>
              </w:rPr>
              <w:lastRenderedPageBreak/>
              <w:t>Note 3: the above is not related to multiple SIB1 transmissions across 20 ms periodicities of SSB, which may not be available when the SSB periodicity is 160 ms or larger (if supported) depending on the SSB and CORESET multiplexing pattern.</w:t>
            </w:r>
          </w:p>
          <w:p w14:paraId="1AAA7B52" w14:textId="77777777" w:rsidR="00EE78E9" w:rsidRDefault="00EE78E9" w:rsidP="00EE78E9">
            <w:pPr>
              <w:adjustRightInd w:val="0"/>
              <w:snapToGrid w:val="0"/>
              <w:rPr>
                <w:rFonts w:eastAsiaTheme="minorEastAsia" w:cs="Times"/>
                <w:b/>
                <w:sz w:val="20"/>
                <w:szCs w:val="20"/>
                <w:highlight w:val="green"/>
                <w:lang w:eastAsia="zh-CN"/>
              </w:rPr>
            </w:pPr>
          </w:p>
          <w:p w14:paraId="13B51BB7" w14:textId="7AB20659" w:rsidR="00CF05EC" w:rsidRPr="00944C4B" w:rsidRDefault="00CF05EC" w:rsidP="007851F4">
            <w:pPr>
              <w:adjustRightInd w:val="0"/>
              <w:snapToGrid w:val="0"/>
              <w:rPr>
                <w:rFonts w:cs="Times"/>
                <w:b/>
                <w:sz w:val="20"/>
                <w:szCs w:val="20"/>
              </w:rPr>
            </w:pPr>
            <w:r w:rsidRPr="00944C4B">
              <w:rPr>
                <w:rFonts w:eastAsiaTheme="minorEastAsia" w:cs="Times" w:hint="eastAsia"/>
                <w:b/>
                <w:sz w:val="20"/>
                <w:szCs w:val="20"/>
                <w:highlight w:val="green"/>
                <w:lang w:eastAsia="zh-CN"/>
              </w:rPr>
              <w:t>RAN1#1</w:t>
            </w:r>
            <w:r>
              <w:rPr>
                <w:rFonts w:eastAsiaTheme="minorEastAsia" w:cs="Times" w:hint="eastAsia"/>
                <w:b/>
                <w:sz w:val="20"/>
                <w:szCs w:val="20"/>
                <w:highlight w:val="green"/>
                <w:lang w:eastAsia="zh-CN"/>
              </w:rPr>
              <w:t>20</w:t>
            </w:r>
            <w:r w:rsidRPr="00944C4B">
              <w:rPr>
                <w:rFonts w:eastAsiaTheme="minorEastAsia" w:cs="Times" w:hint="eastAsia"/>
                <w:b/>
                <w:sz w:val="20"/>
                <w:szCs w:val="20"/>
                <w:highlight w:val="green"/>
                <w:lang w:eastAsia="zh-CN"/>
              </w:rPr>
              <w:t xml:space="preserve"> </w:t>
            </w:r>
            <w:r w:rsidRPr="00944C4B">
              <w:rPr>
                <w:rFonts w:cs="Times"/>
                <w:b/>
                <w:sz w:val="20"/>
                <w:szCs w:val="20"/>
                <w:highlight w:val="green"/>
              </w:rPr>
              <w:t>Agreement</w:t>
            </w:r>
          </w:p>
          <w:p w14:paraId="0915D926" w14:textId="77777777" w:rsidR="00CF05EC" w:rsidRPr="00CF05EC" w:rsidRDefault="00CF05EC" w:rsidP="007851F4">
            <w:pPr>
              <w:adjustRightInd w:val="0"/>
              <w:snapToGrid w:val="0"/>
              <w:rPr>
                <w:sz w:val="20"/>
                <w:szCs w:val="20"/>
              </w:rPr>
            </w:pPr>
            <w:r w:rsidRPr="00CF05EC">
              <w:rPr>
                <w:sz w:val="20"/>
                <w:szCs w:val="20"/>
              </w:rPr>
              <w:t>For SIB1 link level enhancement, RAN1 to consider the following options:</w:t>
            </w:r>
          </w:p>
          <w:p w14:paraId="26384718"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t xml:space="preserve">Option 1: </w:t>
            </w:r>
            <w:r w:rsidRPr="00CF05EC">
              <w:rPr>
                <w:rFonts w:eastAsiaTheme="minorEastAsia"/>
                <w:sz w:val="20"/>
                <w:szCs w:val="20"/>
              </w:rPr>
              <w:t>PDSCH repetition of SIB1 is transmitted within the same slot as the type0-CSS PDCCH repetition.</w:t>
            </w:r>
          </w:p>
          <w:p w14:paraId="580C37B6"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UE supporting SIB1 PDSCH coverage enhancement assumes that the PDCCH and associated PDSCH to be repeated in both slots</w:t>
            </w:r>
            <w:r w:rsidRPr="00CF05EC">
              <w:rPr>
                <w:rFonts w:hint="eastAsia"/>
                <w:sz w:val="20"/>
                <w:szCs w:val="20"/>
                <w:lang w:eastAsia="ko-KR"/>
              </w:rPr>
              <w:t xml:space="preserve"> where the corresponding PDCCHs are transmitted</w:t>
            </w:r>
            <w:r w:rsidRPr="00CF05EC">
              <w:rPr>
                <w:sz w:val="20"/>
                <w:szCs w:val="20"/>
              </w:rPr>
              <w:t>.</w:t>
            </w:r>
          </w:p>
          <w:p w14:paraId="67C232B5"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Each PDSCH SIB1 repetition is within the same slot of each PDCCH candidate for scheduling DCI</w:t>
            </w:r>
          </w:p>
          <w:p w14:paraId="202031AF"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The two associated PDSCHs have the same RV</w:t>
            </w:r>
          </w:p>
          <w:p w14:paraId="0E1EB795"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t>Option 2: Option 1 and an additional PDSCH with SIB1 repetition can occur after the slot of type0-PDCCH CSS repetition.</w:t>
            </w:r>
          </w:p>
          <w:p w14:paraId="4B757AA9"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FFS: How to schedule the SIB1 repetition</w:t>
            </w:r>
          </w:p>
          <w:p w14:paraId="74EF93B0" w14:textId="77777777" w:rsidR="00CF05EC" w:rsidRPr="00CF05EC" w:rsidRDefault="00CF05EC" w:rsidP="007851F4">
            <w:pPr>
              <w:pStyle w:val="aff9"/>
              <w:numPr>
                <w:ilvl w:val="0"/>
                <w:numId w:val="47"/>
              </w:numPr>
              <w:suppressAutoHyphens/>
              <w:adjustRightInd w:val="0"/>
              <w:snapToGrid w:val="0"/>
              <w:spacing w:beforeLines="0" w:afterLines="0"/>
              <w:ind w:firstLineChars="0"/>
              <w:rPr>
                <w:sz w:val="20"/>
                <w:szCs w:val="20"/>
              </w:rPr>
            </w:pPr>
            <w:r w:rsidRPr="00CF05EC">
              <w:rPr>
                <w:sz w:val="20"/>
                <w:szCs w:val="20"/>
              </w:rPr>
              <w:t xml:space="preserve">Option </w:t>
            </w:r>
            <w:r w:rsidRPr="00CF05EC">
              <w:rPr>
                <w:rFonts w:eastAsia="宋体" w:hint="eastAsia"/>
                <w:sz w:val="20"/>
                <w:szCs w:val="20"/>
              </w:rPr>
              <w:t>3</w:t>
            </w:r>
            <w:r w:rsidRPr="00CF05EC">
              <w:rPr>
                <w:rFonts w:eastAsia="宋体"/>
                <w:sz w:val="20"/>
                <w:szCs w:val="20"/>
              </w:rPr>
              <w:t xml:space="preserve">: </w:t>
            </w:r>
            <w:r w:rsidRPr="00CF05EC">
              <w:rPr>
                <w:sz w:val="20"/>
                <w:szCs w:val="20"/>
              </w:rPr>
              <w:t xml:space="preserve">The </w:t>
            </w:r>
            <w:r w:rsidRPr="00CF05EC">
              <w:rPr>
                <w:rFonts w:eastAsia="宋体" w:hint="eastAsia"/>
                <w:sz w:val="20"/>
                <w:szCs w:val="20"/>
              </w:rPr>
              <w:t xml:space="preserve">repetition of </w:t>
            </w:r>
            <w:r w:rsidRPr="00CF05EC">
              <w:rPr>
                <w:sz w:val="20"/>
                <w:szCs w:val="20"/>
              </w:rPr>
              <w:t xml:space="preserve">PDSCH with SIB1 </w:t>
            </w:r>
            <w:r w:rsidRPr="00CF05EC">
              <w:rPr>
                <w:rFonts w:eastAsia="宋体" w:hint="eastAsia"/>
                <w:sz w:val="20"/>
                <w:szCs w:val="20"/>
              </w:rPr>
              <w:t xml:space="preserve">is </w:t>
            </w:r>
            <w:r w:rsidRPr="00CF05EC">
              <w:rPr>
                <w:rFonts w:eastAsia="宋体"/>
                <w:sz w:val="20"/>
                <w:szCs w:val="20"/>
              </w:rPr>
              <w:t>indicated</w:t>
            </w:r>
            <w:r w:rsidRPr="00CF05EC">
              <w:rPr>
                <w:rFonts w:eastAsia="宋体" w:hint="eastAsia"/>
                <w:sz w:val="20"/>
                <w:szCs w:val="20"/>
              </w:rPr>
              <w:t xml:space="preserve"> by the scheduling PDCCH</w:t>
            </w:r>
          </w:p>
          <w:p w14:paraId="2601AF2A" w14:textId="77777777" w:rsidR="00CF05EC" w:rsidRPr="00CF05EC" w:rsidRDefault="00CF05EC" w:rsidP="007851F4">
            <w:pPr>
              <w:pStyle w:val="aff9"/>
              <w:numPr>
                <w:ilvl w:val="1"/>
                <w:numId w:val="47"/>
              </w:numPr>
              <w:suppressAutoHyphens/>
              <w:adjustRightInd w:val="0"/>
              <w:snapToGrid w:val="0"/>
              <w:spacing w:beforeLines="0" w:afterLines="0"/>
              <w:ind w:firstLineChars="0"/>
              <w:rPr>
                <w:sz w:val="20"/>
                <w:szCs w:val="20"/>
              </w:rPr>
            </w:pPr>
            <w:r w:rsidRPr="00CF05EC">
              <w:rPr>
                <w:sz w:val="20"/>
                <w:szCs w:val="20"/>
              </w:rPr>
              <w:t>PDSCH is repeated in two slots</w:t>
            </w:r>
          </w:p>
          <w:p w14:paraId="680F5E61" w14:textId="63A16F4A" w:rsidR="00CF05EC" w:rsidRPr="00CF05EC" w:rsidRDefault="00CF05EC" w:rsidP="007851F4">
            <w:pPr>
              <w:adjustRightInd w:val="0"/>
              <w:snapToGrid w:val="0"/>
              <w:rPr>
                <w:rFonts w:eastAsiaTheme="minorEastAsia"/>
                <w:sz w:val="20"/>
                <w:szCs w:val="20"/>
                <w:lang w:eastAsia="zh-CN"/>
              </w:rPr>
            </w:pPr>
            <w:r w:rsidRPr="00CF05EC">
              <w:rPr>
                <w:sz w:val="20"/>
                <w:szCs w:val="20"/>
              </w:rPr>
              <w:t>Note: Backward compatibility should be maintained</w:t>
            </w:r>
          </w:p>
        </w:tc>
      </w:tr>
    </w:tbl>
    <w:p w14:paraId="5E8CB9C5" w14:textId="20D3D13E" w:rsidR="00F7345B" w:rsidRPr="00B3234F" w:rsidRDefault="00A529CB" w:rsidP="00483670">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S</w:t>
      </w:r>
      <w:r>
        <w:rPr>
          <w:rFonts w:ascii="Times New Roman" w:hAnsi="Times New Roman" w:cs="Times New Roman" w:hint="eastAsia"/>
          <w:bCs/>
          <w:iCs/>
          <w:sz w:val="20"/>
          <w:szCs w:val="20"/>
        </w:rPr>
        <w:t xml:space="preserve">ince the </w:t>
      </w:r>
      <w:r w:rsidR="006E7C80" w:rsidRPr="006E7C80">
        <w:rPr>
          <w:rFonts w:ascii="Times New Roman" w:hAnsi="Times New Roman" w:cs="Times New Roman" w:hint="eastAsia"/>
          <w:bCs/>
          <w:iCs/>
          <w:sz w:val="20"/>
          <w:szCs w:val="20"/>
        </w:rPr>
        <w:t>number of repetitions is fixed to 2 repetitions</w:t>
      </w:r>
      <w:r w:rsidR="006E7C80">
        <w:rPr>
          <w:rFonts w:ascii="Times New Roman" w:hAnsi="Times New Roman" w:cs="Times New Roman" w:hint="eastAsia"/>
          <w:bCs/>
          <w:iCs/>
          <w:sz w:val="20"/>
          <w:szCs w:val="20"/>
        </w:rPr>
        <w:t xml:space="preserve">, 1 reserved bit in DCI </w:t>
      </w:r>
      <w:r w:rsidR="006E7C80" w:rsidRPr="006E7C80">
        <w:rPr>
          <w:rFonts w:ascii="Times New Roman" w:hAnsi="Times New Roman" w:cs="Times New Roman" w:hint="eastAsia"/>
          <w:bCs/>
          <w:iCs/>
          <w:sz w:val="20"/>
          <w:szCs w:val="20"/>
        </w:rPr>
        <w:t xml:space="preserve">format 1_0 with CRC scrambled by </w:t>
      </w:r>
      <w:r w:rsidR="006E7C80">
        <w:rPr>
          <w:rFonts w:ascii="Times New Roman" w:hAnsi="Times New Roman" w:cs="Times New Roman" w:hint="eastAsia"/>
          <w:bCs/>
          <w:iCs/>
          <w:sz w:val="20"/>
          <w:szCs w:val="20"/>
        </w:rPr>
        <w:t>SI</w:t>
      </w:r>
      <w:r w:rsidR="006E7C80" w:rsidRPr="006E7C80">
        <w:rPr>
          <w:rFonts w:ascii="Times New Roman" w:hAnsi="Times New Roman" w:cs="Times New Roman" w:hint="eastAsia"/>
          <w:bCs/>
          <w:iCs/>
          <w:sz w:val="20"/>
          <w:szCs w:val="20"/>
        </w:rPr>
        <w:t>-RNTI</w:t>
      </w:r>
      <w:r w:rsidR="006E7C80">
        <w:rPr>
          <w:rFonts w:ascii="Times New Roman" w:hAnsi="Times New Roman" w:cs="Times New Roman" w:hint="eastAsia"/>
          <w:bCs/>
          <w:iCs/>
          <w:sz w:val="20"/>
          <w:szCs w:val="20"/>
        </w:rPr>
        <w:t xml:space="preserve"> can be used to enable the PDSCH repetitions </w:t>
      </w:r>
      <w:r w:rsidR="006E7C80">
        <w:rPr>
          <w:rFonts w:ascii="Times New Roman" w:hAnsi="Times New Roman" w:cs="Times New Roman"/>
          <w:bCs/>
          <w:iCs/>
          <w:sz w:val="20"/>
          <w:szCs w:val="20"/>
        </w:rPr>
        <w:t>scheduled</w:t>
      </w:r>
      <w:r w:rsidR="006E7C80">
        <w:rPr>
          <w:rFonts w:ascii="Times New Roman" w:hAnsi="Times New Roman" w:cs="Times New Roman" w:hint="eastAsia"/>
          <w:bCs/>
          <w:iCs/>
          <w:sz w:val="20"/>
          <w:szCs w:val="20"/>
        </w:rPr>
        <w:t xml:space="preserve"> by corresponding DCI.</w:t>
      </w:r>
      <w:r w:rsidR="00F7345B">
        <w:rPr>
          <w:rFonts w:ascii="Times New Roman" w:hAnsi="Times New Roman" w:cs="Times New Roman" w:hint="eastAsia"/>
          <w:bCs/>
          <w:iCs/>
          <w:sz w:val="20"/>
          <w:szCs w:val="20"/>
        </w:rPr>
        <w:t xml:space="preserve"> </w:t>
      </w:r>
      <w:r w:rsidR="00F7345B">
        <w:rPr>
          <w:rFonts w:ascii="Times New Roman" w:hAnsi="Times New Roman" w:cs="Times New Roman"/>
          <w:bCs/>
          <w:iCs/>
          <w:sz w:val="20"/>
          <w:szCs w:val="20"/>
        </w:rPr>
        <w:t>A</w:t>
      </w:r>
      <w:r w:rsidR="00F7345B">
        <w:rPr>
          <w:rFonts w:ascii="Times New Roman" w:hAnsi="Times New Roman" w:cs="Times New Roman" w:hint="eastAsia"/>
          <w:bCs/>
          <w:iCs/>
          <w:sz w:val="20"/>
          <w:szCs w:val="20"/>
        </w:rPr>
        <w:t xml:space="preserve">nd the PDSCH repetitions can be transmitted in consecutive two slots or two slots with predefined offset. </w:t>
      </w:r>
      <w:r w:rsidR="00F7345B">
        <w:rPr>
          <w:rFonts w:ascii="Times New Roman" w:hAnsi="Times New Roman" w:cs="Times New Roman"/>
          <w:bCs/>
          <w:iCs/>
          <w:sz w:val="20"/>
          <w:szCs w:val="20"/>
        </w:rPr>
        <w:t>A</w:t>
      </w:r>
      <w:r w:rsidR="00B3234F">
        <w:rPr>
          <w:rFonts w:ascii="Times New Roman" w:hAnsi="Times New Roman" w:cs="Times New Roman" w:hint="eastAsia"/>
          <w:bCs/>
          <w:iCs/>
          <w:sz w:val="20"/>
          <w:szCs w:val="20"/>
        </w:rPr>
        <w:t>lthough</w:t>
      </w:r>
      <w:r w:rsidR="00F7345B">
        <w:rPr>
          <w:rFonts w:ascii="Times New Roman" w:hAnsi="Times New Roman" w:cs="Times New Roman" w:hint="eastAsia"/>
          <w:bCs/>
          <w:iCs/>
          <w:sz w:val="20"/>
          <w:szCs w:val="20"/>
        </w:rPr>
        <w:t xml:space="preserve"> the inter-slot PDCCH repetition for Type-0 PDCCH scheduling SIB1 has been supported, it is preferred </w:t>
      </w:r>
      <w:r w:rsidR="00B3234F">
        <w:rPr>
          <w:rFonts w:ascii="Times New Roman" w:hAnsi="Times New Roman" w:cs="Times New Roman" w:hint="eastAsia"/>
          <w:bCs/>
          <w:iCs/>
          <w:sz w:val="20"/>
          <w:szCs w:val="20"/>
        </w:rPr>
        <w:t xml:space="preserve">the repetition methods </w:t>
      </w:r>
      <w:r w:rsidR="00B3234F">
        <w:rPr>
          <w:rFonts w:ascii="Times New Roman" w:hAnsi="Times New Roman" w:cs="Times New Roman"/>
          <w:bCs/>
          <w:iCs/>
          <w:sz w:val="20"/>
          <w:szCs w:val="20"/>
        </w:rPr>
        <w:t>can</w:t>
      </w:r>
      <w:r w:rsidR="00B3234F">
        <w:rPr>
          <w:rFonts w:ascii="Times New Roman" w:hAnsi="Times New Roman" w:cs="Times New Roman" w:hint="eastAsia"/>
          <w:bCs/>
          <w:iCs/>
          <w:sz w:val="20"/>
          <w:szCs w:val="20"/>
        </w:rPr>
        <w:t xml:space="preserve"> be determined separately for different DL channels/signals.</w:t>
      </w:r>
    </w:p>
    <w:p w14:paraId="2AB5ECCB" w14:textId="5FD93D52" w:rsidR="006E7C80" w:rsidRDefault="004C726B" w:rsidP="006E7C80">
      <w:pPr>
        <w:widowControl/>
        <w:overflowPunct w:val="0"/>
        <w:autoSpaceDE w:val="0"/>
        <w:autoSpaceDN w:val="0"/>
        <w:adjustRightInd w:val="0"/>
        <w:spacing w:beforeLines="50" w:before="120" w:afterLines="50" w:after="120"/>
        <w:textAlignment w:val="baseline"/>
        <w:rPr>
          <w:rFonts w:cs="Times New Roman" w:hint="eastAsia"/>
          <w:b/>
          <w:iCs/>
          <w:sz w:val="20"/>
          <w:szCs w:val="20"/>
        </w:rPr>
      </w:pPr>
      <w:r w:rsidRPr="004C726B">
        <w:rPr>
          <w:rFonts w:ascii="Times New Roman" w:hAnsi="Times New Roman" w:cs="Times New Roman" w:hint="eastAsia"/>
          <w:b/>
          <w:iCs/>
          <w:sz w:val="20"/>
          <w:szCs w:val="20"/>
        </w:rPr>
        <w:t xml:space="preserve">Proposal </w:t>
      </w:r>
      <w:r w:rsidR="007851F4">
        <w:rPr>
          <w:rFonts w:ascii="Times New Roman" w:hAnsi="Times New Roman" w:cs="Times New Roman" w:hint="eastAsia"/>
          <w:b/>
          <w:iCs/>
          <w:sz w:val="20"/>
          <w:szCs w:val="20"/>
        </w:rPr>
        <w:t>9</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carrying SIB1</w:t>
      </w:r>
      <w:r w:rsidR="006E7C80">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SIB19 </w:t>
      </w:r>
      <w:r w:rsidRPr="004C726B">
        <w:rPr>
          <w:rFonts w:ascii="Times New Roman" w:hAnsi="Times New Roman" w:cs="Times New Roman" w:hint="eastAsia"/>
          <w:b/>
          <w:iCs/>
          <w:sz w:val="20"/>
          <w:szCs w:val="20"/>
        </w:rPr>
        <w:t xml:space="preserve">in NTN scenarios, </w:t>
      </w:r>
      <w:r w:rsidR="008467A3">
        <w:rPr>
          <w:rFonts w:ascii="Times New Roman" w:hAnsi="Times New Roman" w:cs="Times New Roman" w:hint="eastAsia"/>
          <w:b/>
          <w:iCs/>
          <w:sz w:val="20"/>
          <w:szCs w:val="20"/>
        </w:rPr>
        <w:t xml:space="preserve">enable </w:t>
      </w:r>
      <w:r w:rsidRPr="004C726B">
        <w:rPr>
          <w:rFonts w:ascii="Times New Roman" w:hAnsi="Times New Roman" w:cs="Times New Roman" w:hint="eastAsia"/>
          <w:b/>
          <w:iCs/>
          <w:sz w:val="20"/>
          <w:szCs w:val="20"/>
        </w:rPr>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sidR="006E7C80">
        <w:rPr>
          <w:rFonts w:ascii="Times New Roman" w:hAnsi="Times New Roman" w:cs="Times New Roman" w:hint="eastAsia"/>
          <w:b/>
          <w:iCs/>
          <w:sz w:val="20"/>
          <w:szCs w:val="20"/>
        </w:rPr>
        <w:t xml:space="preserve"> by 1 reserved bit in DCI format 1_0 </w:t>
      </w:r>
      <w:r w:rsidR="006E7C80" w:rsidRPr="006E7C80">
        <w:rPr>
          <w:rFonts w:ascii="Times New Roman" w:hAnsi="Times New Roman" w:cs="Times New Roman" w:hint="eastAsia"/>
          <w:b/>
          <w:iCs/>
          <w:sz w:val="20"/>
          <w:szCs w:val="20"/>
        </w:rPr>
        <w:t>with CRC scrambled by SI-RNTI</w:t>
      </w:r>
      <w:r w:rsidR="006E7C80">
        <w:rPr>
          <w:rFonts w:ascii="Times New Roman" w:hAnsi="Times New Roman" w:cs="Times New Roman" w:hint="eastAsia"/>
          <w:b/>
          <w:iCs/>
          <w:sz w:val="20"/>
          <w:szCs w:val="20"/>
        </w:rPr>
        <w:t>.</w:t>
      </w:r>
    </w:p>
    <w:p w14:paraId="7B5968FA" w14:textId="1FE22116" w:rsidR="000E495B" w:rsidRPr="00BA0603" w:rsidRDefault="000E495B" w:rsidP="000E495B">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u w:val="single"/>
        </w:rPr>
      </w:pPr>
      <w:r w:rsidRPr="00BA0603">
        <w:rPr>
          <w:rFonts w:ascii="Times New Roman" w:hAnsi="Times New Roman" w:cs="Times New Roman" w:hint="eastAsia"/>
          <w:b/>
          <w:iCs/>
          <w:sz w:val="20"/>
          <w:szCs w:val="20"/>
          <w:u w:val="single"/>
        </w:rPr>
        <w:t>PDSCH</w:t>
      </w:r>
      <w:r>
        <w:rPr>
          <w:rFonts w:ascii="Times New Roman" w:hAnsi="Times New Roman" w:cs="Times New Roman" w:hint="eastAsia"/>
          <w:b/>
          <w:iCs/>
          <w:sz w:val="20"/>
          <w:szCs w:val="20"/>
          <w:u w:val="single"/>
        </w:rPr>
        <w:t xml:space="preserve"> with </w:t>
      </w:r>
      <w:r w:rsidR="00A529CB">
        <w:rPr>
          <w:rFonts w:ascii="Times New Roman" w:hAnsi="Times New Roman" w:cs="Times New Roman" w:hint="eastAsia"/>
          <w:b/>
          <w:iCs/>
          <w:sz w:val="20"/>
          <w:szCs w:val="20"/>
          <w:u w:val="single"/>
        </w:rPr>
        <w:t>Msg4</w:t>
      </w:r>
    </w:p>
    <w:p w14:paraId="301D3954" w14:textId="4E2CD724" w:rsidR="000E495B" w:rsidRPr="008B5C31" w:rsidRDefault="006E7C80" w:rsidP="000E495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or PDSCH with Msg4, PDSCH repetition is supported for NTN link-level coverage enhancements</w:t>
      </w:r>
      <w:r w:rsidR="00A24015">
        <w:rPr>
          <w:rFonts w:ascii="Times New Roman" w:hAnsi="Times New Roman" w:cs="Times New Roman" w:hint="eastAsia"/>
          <w:bCs/>
          <w:iCs/>
          <w:sz w:val="20"/>
          <w:szCs w:val="20"/>
        </w:rPr>
        <w:t>.</w:t>
      </w:r>
      <w:r w:rsidR="00A24015" w:rsidRPr="00A24015">
        <w:rPr>
          <w:rFonts w:ascii="Helvetica" w:hAnsi="Helvetica"/>
          <w:color w:val="060607"/>
          <w:spacing w:val="4"/>
          <w:sz w:val="21"/>
          <w:szCs w:val="21"/>
          <w:shd w:val="clear" w:color="auto" w:fill="FFFFFF"/>
        </w:rPr>
        <w:t xml:space="preserve"> </w:t>
      </w:r>
      <w:r w:rsidR="00A24015" w:rsidRPr="00A24015">
        <w:rPr>
          <w:rFonts w:ascii="Times New Roman" w:hAnsi="Times New Roman" w:cs="Times New Roman"/>
          <w:bCs/>
          <w:iCs/>
          <w:sz w:val="20"/>
          <w:szCs w:val="20"/>
        </w:rPr>
        <w:t>The target coverage enhancement is to bridge the gap of 2.8 dB.</w:t>
      </w:r>
      <w:r w:rsidR="008B5C31">
        <w:rPr>
          <w:rFonts w:ascii="Times New Roman" w:hAnsi="Times New Roman" w:cs="Times New Roman" w:hint="eastAsia"/>
          <w:bCs/>
          <w:iCs/>
          <w:sz w:val="20"/>
          <w:szCs w:val="20"/>
        </w:rPr>
        <w:t xml:space="preserve"> </w:t>
      </w:r>
      <w:r w:rsidR="008B5C31">
        <w:rPr>
          <w:rFonts w:ascii="Times New Roman" w:hAnsi="Times New Roman" w:cs="Times New Roman"/>
          <w:bCs/>
          <w:iCs/>
          <w:sz w:val="20"/>
          <w:szCs w:val="20"/>
        </w:rPr>
        <w:t>A</w:t>
      </w:r>
      <w:r w:rsidR="008B5C31">
        <w:rPr>
          <w:rFonts w:ascii="Times New Roman" w:hAnsi="Times New Roman" w:cs="Times New Roman" w:hint="eastAsia"/>
          <w:bCs/>
          <w:iCs/>
          <w:sz w:val="20"/>
          <w:szCs w:val="20"/>
        </w:rPr>
        <w:t xml:space="preserve">nd three options for Msg4 PDSCH repetition mechanisms were proposed for </w:t>
      </w:r>
      <w:r w:rsidR="008B5C31">
        <w:rPr>
          <w:rFonts w:ascii="Times New Roman" w:hAnsi="Times New Roman" w:cs="Times New Roman"/>
          <w:bCs/>
          <w:iCs/>
          <w:sz w:val="20"/>
          <w:szCs w:val="20"/>
        </w:rPr>
        <w:t>further</w:t>
      </w:r>
      <w:r w:rsidR="008B5C31">
        <w:rPr>
          <w:rFonts w:ascii="Times New Roman" w:hAnsi="Times New Roman" w:cs="Times New Roman" w:hint="eastAsia"/>
          <w:bCs/>
          <w:iCs/>
          <w:sz w:val="20"/>
          <w:szCs w:val="20"/>
        </w:rPr>
        <w:t xml:space="preserve"> discussion.</w:t>
      </w:r>
    </w:p>
    <w:tbl>
      <w:tblPr>
        <w:tblStyle w:val="aff1"/>
        <w:tblW w:w="0" w:type="auto"/>
        <w:tblLook w:val="04A0" w:firstRow="1" w:lastRow="0" w:firstColumn="1" w:lastColumn="0" w:noHBand="0" w:noVBand="1"/>
      </w:tblPr>
      <w:tblGrid>
        <w:gridCol w:w="9962"/>
      </w:tblGrid>
      <w:tr w:rsidR="000E495B" w:rsidRPr="00944C4B" w14:paraId="38721031" w14:textId="77777777" w:rsidTr="009F4747">
        <w:tc>
          <w:tcPr>
            <w:tcW w:w="9962" w:type="dxa"/>
          </w:tcPr>
          <w:p w14:paraId="1607FA0C" w14:textId="698D0E74" w:rsidR="000E495B" w:rsidRPr="00944C4B" w:rsidRDefault="00A529CB" w:rsidP="007851F4">
            <w:pPr>
              <w:adjustRightInd w:val="0"/>
              <w:snapToGrid w:val="0"/>
              <w:rPr>
                <w:b/>
                <w:sz w:val="20"/>
                <w:szCs w:val="20"/>
              </w:rPr>
            </w:pPr>
            <w:r>
              <w:rPr>
                <w:rFonts w:eastAsiaTheme="minorEastAsia" w:cs="Times" w:hint="eastAsia"/>
                <w:b/>
                <w:sz w:val="20"/>
                <w:szCs w:val="20"/>
                <w:highlight w:val="green"/>
                <w:lang w:eastAsia="zh-CN"/>
              </w:rPr>
              <w:t xml:space="preserve">RAN1#119 </w:t>
            </w:r>
            <w:r w:rsidR="000E495B" w:rsidRPr="00944C4B">
              <w:rPr>
                <w:b/>
                <w:sz w:val="20"/>
                <w:szCs w:val="20"/>
                <w:highlight w:val="green"/>
              </w:rPr>
              <w:t>Agreement</w:t>
            </w:r>
          </w:p>
          <w:p w14:paraId="4B1051E9" w14:textId="77777777" w:rsidR="000E495B" w:rsidRPr="00944C4B" w:rsidRDefault="000E495B" w:rsidP="007851F4">
            <w:pPr>
              <w:adjustRightInd w:val="0"/>
              <w:snapToGrid w:val="0"/>
              <w:rPr>
                <w:bCs/>
                <w:sz w:val="20"/>
                <w:szCs w:val="20"/>
              </w:rPr>
            </w:pPr>
            <w:r w:rsidRPr="00944C4B">
              <w:rPr>
                <w:bCs/>
                <w:sz w:val="20"/>
                <w:szCs w:val="20"/>
              </w:rPr>
              <w:t>For PDSCH with Msg4 Link level enhancement:</w:t>
            </w:r>
          </w:p>
          <w:p w14:paraId="4C233049" w14:textId="77777777" w:rsidR="000E495B" w:rsidRPr="00944C4B" w:rsidRDefault="000E495B" w:rsidP="007851F4">
            <w:pPr>
              <w:widowControl/>
              <w:numPr>
                <w:ilvl w:val="0"/>
                <w:numId w:val="40"/>
              </w:numPr>
              <w:adjustRightInd w:val="0"/>
              <w:snapToGrid w:val="0"/>
              <w:jc w:val="left"/>
              <w:rPr>
                <w:bCs/>
                <w:sz w:val="20"/>
                <w:szCs w:val="20"/>
              </w:rPr>
            </w:pPr>
            <w:r w:rsidRPr="00944C4B">
              <w:rPr>
                <w:bCs/>
                <w:sz w:val="20"/>
                <w:szCs w:val="20"/>
              </w:rPr>
              <w:t>Support PDSCH repetition</w:t>
            </w:r>
          </w:p>
          <w:p w14:paraId="7D0035C9" w14:textId="77777777" w:rsidR="000E495B" w:rsidRPr="00944C4B" w:rsidRDefault="000E495B" w:rsidP="007851F4">
            <w:pPr>
              <w:widowControl/>
              <w:numPr>
                <w:ilvl w:val="1"/>
                <w:numId w:val="40"/>
              </w:numPr>
              <w:adjustRightInd w:val="0"/>
              <w:snapToGrid w:val="0"/>
              <w:jc w:val="left"/>
              <w:rPr>
                <w:bCs/>
                <w:sz w:val="20"/>
                <w:szCs w:val="20"/>
              </w:rPr>
            </w:pPr>
            <w:r w:rsidRPr="00944C4B">
              <w:rPr>
                <w:bCs/>
                <w:sz w:val="20"/>
                <w:szCs w:val="20"/>
              </w:rPr>
              <w:t>FFS: signalling design including number of repetitions</w:t>
            </w:r>
          </w:p>
          <w:p w14:paraId="0C1C54FC" w14:textId="77777777" w:rsidR="000E495B" w:rsidRPr="00944C4B" w:rsidRDefault="000E495B" w:rsidP="007851F4">
            <w:pPr>
              <w:widowControl/>
              <w:numPr>
                <w:ilvl w:val="1"/>
                <w:numId w:val="40"/>
              </w:numPr>
              <w:adjustRightInd w:val="0"/>
              <w:snapToGrid w:val="0"/>
              <w:jc w:val="left"/>
              <w:rPr>
                <w:bCs/>
                <w:sz w:val="20"/>
                <w:szCs w:val="20"/>
              </w:rPr>
            </w:pPr>
            <w:r w:rsidRPr="00944C4B">
              <w:rPr>
                <w:bCs/>
                <w:sz w:val="20"/>
                <w:szCs w:val="20"/>
              </w:rPr>
              <w:t>FFS: impact on UE capability</w:t>
            </w:r>
          </w:p>
          <w:p w14:paraId="35F50FDB" w14:textId="77777777" w:rsidR="000E495B" w:rsidRPr="00944C4B" w:rsidRDefault="000E495B" w:rsidP="007851F4">
            <w:pPr>
              <w:widowControl/>
              <w:numPr>
                <w:ilvl w:val="0"/>
                <w:numId w:val="40"/>
              </w:numPr>
              <w:adjustRightInd w:val="0"/>
              <w:snapToGrid w:val="0"/>
              <w:jc w:val="left"/>
              <w:rPr>
                <w:bCs/>
                <w:sz w:val="20"/>
                <w:szCs w:val="20"/>
                <w:lang w:eastAsia="zh-CN"/>
              </w:rPr>
            </w:pPr>
            <w:r w:rsidRPr="00944C4B">
              <w:rPr>
                <w:bCs/>
                <w:sz w:val="20"/>
                <w:szCs w:val="20"/>
              </w:rPr>
              <w:t>Note: the target coverage enhancement to bridge the gap with respect to single Msg4 transmission is 2.8 dB</w:t>
            </w:r>
          </w:p>
          <w:p w14:paraId="4B3B8C52" w14:textId="5ED32FBB" w:rsidR="008B5C31" w:rsidRPr="00ED6C11" w:rsidRDefault="000E495B" w:rsidP="007851F4">
            <w:pPr>
              <w:pStyle w:val="aff9"/>
              <w:numPr>
                <w:ilvl w:val="0"/>
                <w:numId w:val="40"/>
              </w:numPr>
              <w:suppressAutoHyphens/>
              <w:adjustRightInd w:val="0"/>
              <w:snapToGrid w:val="0"/>
              <w:spacing w:beforeLines="0" w:afterLines="0"/>
              <w:ind w:firstLineChars="0"/>
              <w:rPr>
                <w:sz w:val="20"/>
                <w:szCs w:val="20"/>
              </w:rPr>
            </w:pPr>
            <w:r w:rsidRPr="00944C4B">
              <w:rPr>
                <w:sz w:val="20"/>
                <w:szCs w:val="20"/>
              </w:rPr>
              <w:t>Focus on coverage enhancement for set 1-3 with a target CNR of -8 dB for NR NTN DL coverage enhancements at link level.</w:t>
            </w:r>
          </w:p>
          <w:p w14:paraId="4D04A7AB" w14:textId="77777777" w:rsidR="00CC77A0" w:rsidRDefault="00CC77A0" w:rsidP="00FD3865">
            <w:pPr>
              <w:adjustRightInd w:val="0"/>
              <w:snapToGrid w:val="0"/>
              <w:rPr>
                <w:rFonts w:eastAsiaTheme="minorEastAsia"/>
                <w:b/>
                <w:bCs/>
                <w:sz w:val="20"/>
                <w:szCs w:val="20"/>
                <w:highlight w:val="green"/>
                <w:lang w:eastAsia="zh-CN"/>
              </w:rPr>
            </w:pPr>
          </w:p>
          <w:p w14:paraId="4682FCEE" w14:textId="622BFFE4" w:rsidR="008B5C31" w:rsidRPr="00ED6C11" w:rsidRDefault="00ED6C11" w:rsidP="007851F4">
            <w:pPr>
              <w:adjustRightInd w:val="0"/>
              <w:snapToGrid w:val="0"/>
              <w:rPr>
                <w:b/>
                <w:bCs/>
                <w:sz w:val="20"/>
                <w:szCs w:val="20"/>
              </w:rPr>
            </w:pPr>
            <w:r w:rsidRPr="00ED6C11">
              <w:rPr>
                <w:rFonts w:eastAsiaTheme="minorEastAsia" w:hint="eastAsia"/>
                <w:b/>
                <w:bCs/>
                <w:sz w:val="20"/>
                <w:szCs w:val="20"/>
                <w:highlight w:val="green"/>
                <w:lang w:eastAsia="zh-CN"/>
              </w:rPr>
              <w:t xml:space="preserve">RAN1#120 </w:t>
            </w:r>
            <w:r w:rsidR="008B5C31" w:rsidRPr="00ED6C11">
              <w:rPr>
                <w:b/>
                <w:bCs/>
                <w:sz w:val="20"/>
                <w:szCs w:val="20"/>
                <w:highlight w:val="green"/>
              </w:rPr>
              <w:t>Agreement</w:t>
            </w:r>
          </w:p>
          <w:p w14:paraId="2A2E19D1" w14:textId="77777777" w:rsidR="008B5C31" w:rsidRPr="008B5C31" w:rsidRDefault="008B5C31" w:rsidP="007851F4">
            <w:pPr>
              <w:adjustRightInd w:val="0"/>
              <w:snapToGrid w:val="0"/>
              <w:rPr>
                <w:bCs/>
                <w:sz w:val="20"/>
                <w:szCs w:val="20"/>
              </w:rPr>
            </w:pPr>
            <w:r w:rsidRPr="008B5C31">
              <w:rPr>
                <w:bCs/>
                <w:sz w:val="20"/>
                <w:szCs w:val="20"/>
              </w:rPr>
              <w:t>For Msg4 PDSCH repetition support, RAN1 to consider:</w:t>
            </w:r>
          </w:p>
          <w:p w14:paraId="45A13B38" w14:textId="77777777" w:rsidR="008B5C31" w:rsidRPr="008B5C31" w:rsidRDefault="008B5C31" w:rsidP="007851F4">
            <w:pPr>
              <w:pStyle w:val="aff9"/>
              <w:numPr>
                <w:ilvl w:val="0"/>
                <w:numId w:val="48"/>
              </w:numPr>
              <w:suppressAutoHyphens/>
              <w:adjustRightInd w:val="0"/>
              <w:snapToGrid w:val="0"/>
              <w:spacing w:beforeLines="0" w:afterLines="0"/>
              <w:ind w:firstLineChars="0"/>
              <w:rPr>
                <w:bCs/>
                <w:sz w:val="20"/>
                <w:szCs w:val="20"/>
              </w:rPr>
            </w:pPr>
            <w:r w:rsidRPr="008B5C31">
              <w:rPr>
                <w:bCs/>
                <w:sz w:val="20"/>
                <w:szCs w:val="20"/>
              </w:rPr>
              <w:t>Option 1: UE specific repetition indication via DCI</w:t>
            </w:r>
          </w:p>
          <w:p w14:paraId="20010272" w14:textId="77777777" w:rsidR="008B5C31" w:rsidRPr="008B5C31" w:rsidRDefault="008B5C31" w:rsidP="007851F4">
            <w:pPr>
              <w:pStyle w:val="aff9"/>
              <w:numPr>
                <w:ilvl w:val="0"/>
                <w:numId w:val="48"/>
              </w:numPr>
              <w:suppressAutoHyphens/>
              <w:adjustRightInd w:val="0"/>
              <w:snapToGrid w:val="0"/>
              <w:spacing w:beforeLines="0" w:afterLines="0"/>
              <w:ind w:firstLineChars="0"/>
              <w:rPr>
                <w:bCs/>
                <w:sz w:val="20"/>
                <w:szCs w:val="20"/>
              </w:rPr>
            </w:pPr>
            <w:r w:rsidRPr="008B5C31">
              <w:rPr>
                <w:bCs/>
                <w:sz w:val="20"/>
                <w:szCs w:val="20"/>
              </w:rPr>
              <w:t>Option 2: Msg4 repetition is configured by SIB1</w:t>
            </w:r>
          </w:p>
          <w:p w14:paraId="156E02E7" w14:textId="2D01254F" w:rsidR="008B5C31" w:rsidRPr="008B5C31" w:rsidRDefault="008B5C31" w:rsidP="007851F4">
            <w:pPr>
              <w:pStyle w:val="aff9"/>
              <w:numPr>
                <w:ilvl w:val="0"/>
                <w:numId w:val="48"/>
              </w:numPr>
              <w:suppressAutoHyphens/>
              <w:adjustRightInd w:val="0"/>
              <w:snapToGrid w:val="0"/>
              <w:spacing w:beforeLines="0" w:afterLines="0"/>
              <w:ind w:firstLineChars="0"/>
              <w:rPr>
                <w:bCs/>
                <w:sz w:val="20"/>
                <w:szCs w:val="20"/>
              </w:rPr>
            </w:pPr>
            <w:r w:rsidRPr="008B5C31">
              <w:rPr>
                <w:rFonts w:eastAsia="MS Mincho" w:cs="Times New Roman"/>
                <w:bCs/>
                <w:sz w:val="20"/>
                <w:szCs w:val="20"/>
              </w:rPr>
              <w:t xml:space="preserve">Option 3: </w:t>
            </w:r>
            <w:r w:rsidRPr="008B5C31">
              <w:rPr>
                <w:rFonts w:eastAsia="MS Mincho" w:cs="Times New Roman"/>
                <w:bCs/>
                <w:sz w:val="20"/>
                <w:szCs w:val="20"/>
                <w:lang w:eastAsia="ja-JP"/>
              </w:rPr>
              <w:t xml:space="preserve">Msg4 PDSCH repetition is implicitly determined by </w:t>
            </w:r>
            <w:r w:rsidRPr="008B5C31">
              <w:rPr>
                <w:rFonts w:eastAsia="MS Mincho" w:cs="Times New Roman"/>
                <w:bCs/>
                <w:sz w:val="20"/>
                <w:szCs w:val="20"/>
              </w:rPr>
              <w:t>SIB1 PDSCH repetition</w:t>
            </w:r>
          </w:p>
        </w:tc>
      </w:tr>
    </w:tbl>
    <w:p w14:paraId="7101E8B5" w14:textId="3585784F" w:rsidR="000F5F1A" w:rsidRPr="000F5F1A" w:rsidRDefault="008B5C31"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Pr>
          <w:rFonts w:ascii="Times New Roman" w:hAnsi="Times New Roman" w:cs="Times New Roman" w:hint="eastAsia"/>
          <w:bCs/>
          <w:iCs/>
          <w:sz w:val="20"/>
          <w:szCs w:val="20"/>
        </w:rPr>
        <w:t>F</w:t>
      </w:r>
      <w:r w:rsidR="000F5F1A">
        <w:rPr>
          <w:rFonts w:ascii="Times New Roman" w:hAnsi="Times New Roman" w:cs="Times New Roman" w:hint="eastAsia"/>
          <w:bCs/>
          <w:iCs/>
          <w:sz w:val="20"/>
          <w:szCs w:val="20"/>
        </w:rPr>
        <w:t xml:space="preserve">rom our perspective, </w:t>
      </w:r>
      <w:r w:rsidR="00B3234F">
        <w:rPr>
          <w:rFonts w:ascii="Times New Roman" w:hAnsi="Times New Roman" w:cs="Times New Roman" w:hint="eastAsia"/>
          <w:bCs/>
          <w:iCs/>
          <w:sz w:val="20"/>
          <w:szCs w:val="20"/>
        </w:rPr>
        <w:t>o</w:t>
      </w:r>
      <w:r w:rsidR="000F5F1A">
        <w:rPr>
          <w:rFonts w:ascii="Times New Roman" w:hAnsi="Times New Roman" w:cs="Times New Roman" w:hint="eastAsia"/>
          <w:bCs/>
          <w:iCs/>
          <w:sz w:val="20"/>
          <w:szCs w:val="20"/>
        </w:rPr>
        <w:t>ne straightforward way is to carry the PDSCH repetition indication in system information</w:t>
      </w:r>
      <w:r>
        <w:rPr>
          <w:rFonts w:ascii="Times New Roman" w:hAnsi="Times New Roman" w:cs="Times New Roman" w:hint="eastAsia"/>
          <w:bCs/>
          <w:iCs/>
          <w:sz w:val="20"/>
          <w:szCs w:val="20"/>
        </w:rPr>
        <w:t xml:space="preserve"> as Option 2</w:t>
      </w:r>
      <w:r w:rsidR="000F5F1A">
        <w:rPr>
          <w:rFonts w:ascii="Times New Roman" w:hAnsi="Times New Roman" w:cs="Times New Roman" w:hint="eastAsia"/>
          <w:bCs/>
          <w:iCs/>
          <w:sz w:val="20"/>
          <w:szCs w:val="20"/>
        </w:rPr>
        <w:t xml:space="preserve">, including the signalling to enable PDSCH repetition and </w:t>
      </w:r>
      <w:r w:rsidR="000F5F1A">
        <w:rPr>
          <w:rFonts w:ascii="Times New Roman" w:hAnsi="Times New Roman" w:cs="Times New Roman"/>
          <w:bCs/>
          <w:iCs/>
          <w:sz w:val="20"/>
          <w:szCs w:val="20"/>
        </w:rPr>
        <w:t>repetition</w:t>
      </w:r>
      <w:r w:rsidR="000F5F1A">
        <w:rPr>
          <w:rFonts w:ascii="Times New Roman" w:hAnsi="Times New Roman" w:cs="Times New Roman" w:hint="eastAsia"/>
          <w:bCs/>
          <w:iCs/>
          <w:sz w:val="20"/>
          <w:szCs w:val="20"/>
        </w:rPr>
        <w:t xml:space="preserve"> factor if multiple repetition factors are supported for PDSCH</w:t>
      </w:r>
      <w:r w:rsidR="001334AC" w:rsidRPr="001334AC">
        <w:rPr>
          <w:rFonts w:ascii="Times New Roman" w:hAnsi="Times New Roman" w:cs="Times New Roman" w:hint="eastAsia"/>
          <w:bCs/>
          <w:iCs/>
          <w:sz w:val="20"/>
          <w:szCs w:val="20"/>
        </w:rPr>
        <w:t xml:space="preserve"> </w:t>
      </w:r>
      <w:r w:rsidR="001334AC">
        <w:rPr>
          <w:rFonts w:ascii="Times New Roman" w:hAnsi="Times New Roman" w:cs="Times New Roman" w:hint="eastAsia"/>
          <w:bCs/>
          <w:iCs/>
          <w:sz w:val="20"/>
          <w:szCs w:val="20"/>
        </w:rPr>
        <w:t>Msg4</w:t>
      </w:r>
      <w:r w:rsidR="000F5F1A">
        <w:rPr>
          <w:rFonts w:ascii="Times New Roman" w:hAnsi="Times New Roman" w:cs="Times New Roman" w:hint="eastAsia"/>
          <w:bCs/>
          <w:iCs/>
          <w:sz w:val="20"/>
          <w:szCs w:val="20"/>
        </w:rPr>
        <w:t xml:space="preserve"> </w:t>
      </w:r>
      <w:r w:rsidR="000F5F1A">
        <w:rPr>
          <w:rFonts w:ascii="Times New Roman" w:hAnsi="Times New Roman" w:cs="Times New Roman"/>
          <w:bCs/>
          <w:iCs/>
          <w:sz w:val="20"/>
          <w:szCs w:val="20"/>
        </w:rPr>
        <w:t>repetition</w:t>
      </w:r>
      <w:r w:rsidR="001334AC">
        <w:rPr>
          <w:rFonts w:ascii="Times New Roman" w:hAnsi="Times New Roman" w:cs="Times New Roman" w:hint="eastAsia"/>
          <w:bCs/>
          <w:iCs/>
          <w:sz w:val="20"/>
          <w:szCs w:val="20"/>
        </w:rPr>
        <w:t>.</w:t>
      </w:r>
      <w:r w:rsidR="000F5F1A">
        <w:rPr>
          <w:rFonts w:ascii="Times New Roman" w:hAnsi="Times New Roman" w:cs="Times New Roman" w:hint="eastAsia"/>
          <w:bCs/>
          <w:iCs/>
          <w:sz w:val="20"/>
          <w:szCs w:val="20"/>
        </w:rPr>
        <w:t xml:space="preserve"> </w:t>
      </w:r>
    </w:p>
    <w:p w14:paraId="23D90536" w14:textId="2E6F85B7" w:rsidR="000F5F1A" w:rsidRDefault="00854E3F" w:rsidP="00A529CB">
      <w:pPr>
        <w:widowControl/>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improve scheduling flexibility, UE-specific PDSCH repetition mechanism can also be supported. </w:t>
      </w:r>
      <w:r w:rsidR="006265E2">
        <w:rPr>
          <w:rFonts w:ascii="Times New Roman" w:hAnsi="Times New Roman" w:cs="Times New Roman"/>
          <w:bCs/>
          <w:iCs/>
          <w:sz w:val="20"/>
          <w:szCs w:val="20"/>
        </w:rPr>
        <w:t>H</w:t>
      </w:r>
      <w:r w:rsidR="006265E2">
        <w:rPr>
          <w:rFonts w:ascii="Times New Roman" w:hAnsi="Times New Roman" w:cs="Times New Roman" w:hint="eastAsia"/>
          <w:bCs/>
          <w:iCs/>
          <w:sz w:val="20"/>
          <w:szCs w:val="20"/>
        </w:rPr>
        <w:t xml:space="preserve">owever, considering there is no reserved bits in current DCI </w:t>
      </w:r>
      <w:r w:rsidR="001A0686">
        <w:rPr>
          <w:rFonts w:ascii="Times New Roman" w:hAnsi="Times New Roman" w:cs="Times New Roman" w:hint="eastAsia"/>
          <w:bCs/>
          <w:iCs/>
          <w:sz w:val="20"/>
          <w:szCs w:val="20"/>
        </w:rPr>
        <w:t xml:space="preserve">format 1_0 with CRC scrambled by TC-RNTI, if the repetition factor can be identified as one fixed value, then 1-bit new field can be added in DCI </w:t>
      </w:r>
      <w:r w:rsidR="001A0686">
        <w:rPr>
          <w:rFonts w:ascii="Times New Roman" w:hAnsi="Times New Roman" w:cs="Times New Roman"/>
          <w:bCs/>
          <w:iCs/>
          <w:sz w:val="20"/>
          <w:szCs w:val="20"/>
        </w:rPr>
        <w:t>scheduling</w:t>
      </w:r>
      <w:r w:rsidR="001A0686">
        <w:rPr>
          <w:rFonts w:ascii="Times New Roman" w:hAnsi="Times New Roman" w:cs="Times New Roman" w:hint="eastAsia"/>
          <w:bCs/>
          <w:iCs/>
          <w:sz w:val="20"/>
          <w:szCs w:val="20"/>
        </w:rPr>
        <w:t xml:space="preserve"> PDSCH Msg4. </w:t>
      </w:r>
      <w:r w:rsidR="001A0686">
        <w:rPr>
          <w:rFonts w:ascii="Times New Roman" w:hAnsi="Times New Roman" w:cs="Times New Roman"/>
          <w:bCs/>
          <w:iCs/>
          <w:sz w:val="20"/>
          <w:szCs w:val="20"/>
        </w:rPr>
        <w:t>W</w:t>
      </w:r>
      <w:r w:rsidR="001A0686">
        <w:rPr>
          <w:rFonts w:ascii="Times New Roman" w:hAnsi="Times New Roman" w:cs="Times New Roman" w:hint="eastAsia"/>
          <w:bCs/>
          <w:iCs/>
          <w:sz w:val="20"/>
          <w:szCs w:val="20"/>
        </w:rPr>
        <w:t xml:space="preserve">hile if multiple repetition factors are supported, how to indicate the repetition factor needs to be further discussed. </w:t>
      </w:r>
    </w:p>
    <w:p w14:paraId="607DD1A9" w14:textId="29914329" w:rsidR="00854E3F" w:rsidRPr="006265E2" w:rsidRDefault="004435AC" w:rsidP="001A0686">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roposal 1</w:t>
      </w:r>
      <w:r w:rsidR="007851F4">
        <w:rPr>
          <w:rFonts w:ascii="Times New Roman" w:hAnsi="Times New Roman" w:cs="Times New Roman" w:hint="eastAsia"/>
          <w:b/>
          <w:iCs/>
          <w:sz w:val="20"/>
          <w:szCs w:val="20"/>
        </w:rPr>
        <w:t>0</w:t>
      </w:r>
      <w:r w:rsidRPr="006265E2">
        <w:rPr>
          <w:rFonts w:ascii="Times New Roman" w:hAnsi="Times New Roman" w:cs="Times New Roman" w:hint="eastAsia"/>
          <w:b/>
          <w:iCs/>
          <w:sz w:val="20"/>
          <w:szCs w:val="20"/>
        </w:rPr>
        <w:t xml:space="preserve">: </w:t>
      </w:r>
      <w:r w:rsidR="00854E3F" w:rsidRPr="006265E2">
        <w:rPr>
          <w:rFonts w:ascii="Times New Roman" w:hAnsi="Times New Roman" w:cs="Times New Roman" w:hint="eastAsia"/>
          <w:b/>
          <w:iCs/>
          <w:sz w:val="20"/>
          <w:szCs w:val="20"/>
        </w:rPr>
        <w:t xml:space="preserve">For PDSCH with Msg4 link-level enhancement, the </w:t>
      </w:r>
      <w:r w:rsidR="00854E3F" w:rsidRPr="006265E2">
        <w:rPr>
          <w:rFonts w:ascii="Times New Roman" w:hAnsi="Times New Roman" w:cs="Times New Roman"/>
          <w:b/>
          <w:iCs/>
          <w:sz w:val="20"/>
          <w:szCs w:val="20"/>
        </w:rPr>
        <w:t>following</w:t>
      </w:r>
      <w:r w:rsidR="00854E3F" w:rsidRPr="006265E2">
        <w:rPr>
          <w:rFonts w:ascii="Times New Roman" w:hAnsi="Times New Roman" w:cs="Times New Roman" w:hint="eastAsia"/>
          <w:b/>
          <w:iCs/>
          <w:sz w:val="20"/>
          <w:szCs w:val="20"/>
        </w:rPr>
        <w:t xml:space="preserve"> solutions can be considered to support PDSCH repetition,</w:t>
      </w:r>
    </w:p>
    <w:p w14:paraId="76CE6319" w14:textId="1C68BF56" w:rsidR="006265E2" w:rsidRDefault="00A24015" w:rsidP="006265E2">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lastRenderedPageBreak/>
        <w:t>Enable</w:t>
      </w:r>
      <w:r>
        <w:rPr>
          <w:rFonts w:eastAsiaTheme="minorEastAsia" w:cs="Times New Roman"/>
          <w:b/>
          <w:iCs/>
          <w:sz w:val="20"/>
          <w:szCs w:val="20"/>
        </w:rPr>
        <w:t xml:space="preserve"> </w:t>
      </w:r>
      <w:r w:rsidR="006265E2">
        <w:rPr>
          <w:rFonts w:eastAsiaTheme="minorEastAsia" w:cs="Times New Roman" w:hint="eastAsia"/>
          <w:b/>
          <w:iCs/>
          <w:sz w:val="20"/>
          <w:szCs w:val="20"/>
        </w:rPr>
        <w:t xml:space="preserve">PDSCH repetition for Msg4 </w:t>
      </w:r>
      <w:r>
        <w:rPr>
          <w:rFonts w:eastAsiaTheme="minorEastAsia" w:cs="Times New Roman" w:hint="eastAsia"/>
          <w:b/>
          <w:iCs/>
          <w:sz w:val="20"/>
          <w:szCs w:val="20"/>
        </w:rPr>
        <w:t>via</w:t>
      </w:r>
      <w:r w:rsidR="006265E2">
        <w:rPr>
          <w:rFonts w:eastAsiaTheme="minorEastAsia" w:cs="Times New Roman" w:hint="eastAsia"/>
          <w:b/>
          <w:iCs/>
          <w:sz w:val="20"/>
          <w:szCs w:val="20"/>
        </w:rPr>
        <w:t xml:space="preserve"> SIB, and the repetition factor can be indicated if multiple repetition factors are supported</w:t>
      </w:r>
      <w:r w:rsidR="00940FD1">
        <w:rPr>
          <w:rFonts w:eastAsiaTheme="minorEastAsia" w:cs="Times New Roman" w:hint="eastAsia"/>
          <w:b/>
          <w:iCs/>
          <w:sz w:val="20"/>
          <w:szCs w:val="20"/>
        </w:rPr>
        <w:t>.</w:t>
      </w:r>
    </w:p>
    <w:p w14:paraId="2B57821E" w14:textId="59CEBACE" w:rsidR="00854E3F" w:rsidRPr="00B3234F" w:rsidRDefault="006265E2" w:rsidP="00B3234F">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t xml:space="preserve">DCI scheduling PDSCH Msg4 can be used to </w:t>
      </w:r>
      <w:r w:rsidR="001A0686">
        <w:rPr>
          <w:rFonts w:eastAsiaTheme="minorEastAsia" w:cs="Times New Roman" w:hint="eastAsia"/>
          <w:b/>
          <w:iCs/>
          <w:sz w:val="20"/>
          <w:szCs w:val="20"/>
        </w:rPr>
        <w:t>enable</w:t>
      </w:r>
      <w:r>
        <w:rPr>
          <w:rFonts w:eastAsiaTheme="minorEastAsia" w:cs="Times New Roman" w:hint="eastAsia"/>
          <w:b/>
          <w:iCs/>
          <w:sz w:val="20"/>
          <w:szCs w:val="20"/>
        </w:rPr>
        <w:t xml:space="preserve"> </w:t>
      </w:r>
      <w:r w:rsidR="001A0686">
        <w:rPr>
          <w:rFonts w:eastAsiaTheme="minorEastAsia" w:cs="Times New Roman" w:hint="eastAsia"/>
          <w:b/>
          <w:iCs/>
          <w:sz w:val="20"/>
          <w:szCs w:val="20"/>
        </w:rPr>
        <w:t xml:space="preserve">PDSCH repetition with </w:t>
      </w:r>
      <w:r w:rsidR="00940FD1">
        <w:rPr>
          <w:rFonts w:eastAsiaTheme="minorEastAsia" w:cs="Times New Roman" w:hint="eastAsia"/>
          <w:b/>
          <w:iCs/>
          <w:sz w:val="20"/>
          <w:szCs w:val="20"/>
        </w:rPr>
        <w:t xml:space="preserve">a </w:t>
      </w:r>
      <w:r w:rsidR="001A0686">
        <w:rPr>
          <w:rFonts w:eastAsiaTheme="minorEastAsia" w:cs="Times New Roman" w:hint="eastAsia"/>
          <w:b/>
          <w:iCs/>
          <w:sz w:val="20"/>
          <w:szCs w:val="20"/>
        </w:rPr>
        <w:t>fixed number of PDSCH repetitions</w:t>
      </w:r>
      <w:r w:rsidR="00940FD1">
        <w:rPr>
          <w:rFonts w:eastAsiaTheme="minorEastAsia" w:cs="Times New Roman" w:hint="eastAsia"/>
          <w:b/>
          <w:iCs/>
          <w:sz w:val="20"/>
          <w:szCs w:val="20"/>
        </w:rPr>
        <w:t>.</w:t>
      </w:r>
      <w:r w:rsidR="001A0686">
        <w:rPr>
          <w:rFonts w:eastAsiaTheme="minorEastAsia" w:cs="Times New Roman" w:hint="eastAsia"/>
          <w:b/>
          <w:iCs/>
          <w:sz w:val="20"/>
          <w:szCs w:val="20"/>
        </w:rPr>
        <w:t xml:space="preserve"> </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3566BA02" w:rsidR="007127F3" w:rsidRDefault="00000000" w:rsidP="00221C47">
      <w:pPr>
        <w:adjustRightInd w:val="0"/>
        <w:snapToGrid w:val="0"/>
        <w:spacing w:before="120" w:after="12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 xml:space="preserve">on DL coverage enhancement </w:t>
      </w:r>
      <w:r w:rsidR="00FF3749">
        <w:rPr>
          <w:rFonts w:ascii="Times New Roman" w:hAnsi="Times New Roman" w:cs="Times New Roman" w:hint="eastAsia"/>
          <w:bCs/>
          <w:iCs/>
          <w:sz w:val="20"/>
          <w:szCs w:val="20"/>
        </w:rPr>
        <w:t xml:space="preserve">for both system-level study and link-level study </w:t>
      </w:r>
      <w:r w:rsidRPr="008D0965">
        <w:rPr>
          <w:rFonts w:ascii="Times New Roman" w:hAnsi="Times New Roman" w:cs="Times New Roman"/>
          <w:bCs/>
          <w:iCs/>
          <w:sz w:val="20"/>
          <w:szCs w:val="20"/>
        </w:rPr>
        <w:t>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009707B3" w:rsidRPr="008D0965">
        <w:rPr>
          <w:rFonts w:ascii="Times New Roman" w:hAnsi="Times New Roman" w:cs="Times New Roman"/>
          <w:sz w:val="20"/>
          <w:szCs w:val="20"/>
          <w:lang w:val="en-GB"/>
        </w:rPr>
        <w:t xml:space="preserve">observations </w:t>
      </w:r>
      <w:r w:rsidRPr="008D0965">
        <w:rPr>
          <w:rFonts w:ascii="Times New Roman" w:hAnsi="Times New Roman" w:cs="Times New Roman"/>
          <w:sz w:val="20"/>
          <w:szCs w:val="20"/>
          <w:lang w:val="en-GB"/>
        </w:rPr>
        <w:t xml:space="preserve">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1AE80A1E" w14:textId="77777777" w:rsidR="006A7993" w:rsidRDefault="006A7993" w:rsidP="006A7993">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6A7993">
        <w:rPr>
          <w:rFonts w:ascii="Times New Roman" w:hAnsi="Times New Roman" w:cs="Times New Roman" w:hint="eastAsia"/>
          <w:b/>
          <w:iCs/>
          <w:sz w:val="20"/>
          <w:szCs w:val="20"/>
        </w:rPr>
        <w:t xml:space="preserve">Observation 1: Different SSB periodicities can be used to solve the </w:t>
      </w:r>
      <w:r w:rsidRPr="006A7993">
        <w:rPr>
          <w:rFonts w:ascii="Times New Roman" w:hAnsi="Times New Roman" w:cs="Times New Roman"/>
          <w:b/>
          <w:iCs/>
          <w:sz w:val="20"/>
          <w:szCs w:val="20"/>
        </w:rPr>
        <w:t>backward compatibility issue</w:t>
      </w:r>
      <w:r w:rsidRPr="006A7993">
        <w:rPr>
          <w:rFonts w:ascii="Times New Roman" w:hAnsi="Times New Roman" w:cs="Times New Roman" w:hint="eastAsia"/>
          <w:b/>
          <w:iCs/>
          <w:sz w:val="20"/>
          <w:szCs w:val="20"/>
        </w:rPr>
        <w:t xml:space="preserve">, wherein one set of legacy 20ms SSB periodicity can be </w:t>
      </w:r>
      <w:r w:rsidRPr="006A7993">
        <w:rPr>
          <w:rFonts w:ascii="Times New Roman" w:hAnsi="Times New Roman" w:cs="Times New Roman"/>
          <w:b/>
          <w:iCs/>
          <w:sz w:val="20"/>
          <w:szCs w:val="20"/>
        </w:rPr>
        <w:t>reserved</w:t>
      </w:r>
      <w:r w:rsidRPr="006A7993">
        <w:rPr>
          <w:rFonts w:ascii="Times New Roman" w:hAnsi="Times New Roman" w:cs="Times New Roman" w:hint="eastAsia"/>
          <w:b/>
          <w:iCs/>
          <w:sz w:val="20"/>
          <w:szCs w:val="20"/>
        </w:rPr>
        <w:t xml:space="preserve"> for legacy NTN UE in some beam footprints, and other sets of longer SSB periodicities can be used to serve Rel-19 NTN UE in other beam footprints.</w:t>
      </w:r>
    </w:p>
    <w:p w14:paraId="7D18654E" w14:textId="77777777" w:rsidR="006A7993" w:rsidRPr="006A7993" w:rsidRDefault="006A7993" w:rsidP="006A7993">
      <w:pPr>
        <w:adjustRightInd w:val="0"/>
        <w:snapToGrid w:val="0"/>
        <w:spacing w:before="50" w:afterLines="50" w:after="120"/>
        <w:rPr>
          <w:rFonts w:ascii="Times New Roman" w:hAnsi="Times New Roman" w:cs="Times New Roman"/>
          <w:bCs/>
          <w:iCs/>
          <w:sz w:val="20"/>
          <w:szCs w:val="20"/>
        </w:rPr>
      </w:pPr>
      <w:r w:rsidRPr="006A7993">
        <w:rPr>
          <w:rFonts w:ascii="Times New Roman" w:hAnsi="Times New Roman" w:cs="Times New Roman"/>
          <w:b/>
          <w:iCs/>
          <w:sz w:val="20"/>
          <w:szCs w:val="20"/>
        </w:rPr>
        <w:t>O</w:t>
      </w:r>
      <w:r w:rsidRPr="006A7993">
        <w:rPr>
          <w:rFonts w:ascii="Times New Roman" w:hAnsi="Times New Roman" w:cs="Times New Roman" w:hint="eastAsia"/>
          <w:b/>
          <w:iCs/>
          <w:sz w:val="20"/>
          <w:szCs w:val="20"/>
        </w:rPr>
        <w:t xml:space="preserve">bservation 2: </w:t>
      </w:r>
      <w:r w:rsidRPr="006A7993">
        <w:rPr>
          <w:rFonts w:ascii="Times New Roman" w:hAnsi="Times New Roman" w:cs="Times New Roman"/>
          <w:b/>
          <w:iCs/>
          <w:sz w:val="20"/>
          <w:szCs w:val="20"/>
        </w:rPr>
        <w:t>F</w:t>
      </w:r>
      <w:r w:rsidRPr="006A7993">
        <w:rPr>
          <w:rFonts w:ascii="Times New Roman" w:hAnsi="Times New Roman" w:cs="Times New Roman" w:hint="eastAsia"/>
          <w:b/>
          <w:iCs/>
          <w:sz w:val="20"/>
          <w:szCs w:val="20"/>
        </w:rPr>
        <w:t>or LEO-600 Set1-1/1-2/1-3, longer revisit period can be considered to improve the coverage ratio.</w:t>
      </w:r>
    </w:p>
    <w:p w14:paraId="47934851" w14:textId="77777777" w:rsidR="006A7993" w:rsidRDefault="006A7993" w:rsidP="006A7993">
      <w:pPr>
        <w:spacing w:beforeLines="50" w:before="120"/>
        <w:rPr>
          <w:rFonts w:ascii="Times New Roman" w:hAnsi="Times New Roman" w:cs="Times New Roman"/>
          <w:b/>
          <w:kern w:val="0"/>
          <w:sz w:val="20"/>
          <w:szCs w:val="20"/>
        </w:rPr>
      </w:pPr>
      <w:r w:rsidRPr="008135CB">
        <w:rPr>
          <w:rFonts w:ascii="Times New Roman" w:hAnsi="Times New Roman" w:cs="Times New Roman" w:hint="eastAsia"/>
          <w:b/>
          <w:kern w:val="0"/>
          <w:sz w:val="20"/>
          <w:szCs w:val="20"/>
        </w:rPr>
        <w:t xml:space="preserve">Observation </w:t>
      </w:r>
      <w:r>
        <w:rPr>
          <w:rFonts w:ascii="Times New Roman" w:hAnsi="Times New Roman" w:cs="Times New Roman" w:hint="eastAsia"/>
          <w:b/>
          <w:kern w:val="0"/>
          <w:sz w:val="20"/>
          <w:szCs w:val="20"/>
        </w:rPr>
        <w:t>3:</w:t>
      </w:r>
      <w:r w:rsidRPr="008135CB">
        <w:rPr>
          <w:rFonts w:ascii="Times New Roman" w:hAnsi="Times New Roman" w:cs="Times New Roman" w:hint="eastAsia"/>
          <w:b/>
          <w:kern w:val="0"/>
          <w:sz w:val="20"/>
          <w:szCs w:val="20"/>
        </w:rPr>
        <w:t xml:space="preserve"> Within the dwelling window, the SSB and necessary system information </w:t>
      </w:r>
      <w:r>
        <w:rPr>
          <w:rFonts w:ascii="Times New Roman" w:hAnsi="Times New Roman" w:cs="Times New Roman" w:hint="eastAsia"/>
          <w:b/>
          <w:kern w:val="0"/>
          <w:sz w:val="20"/>
          <w:szCs w:val="20"/>
        </w:rPr>
        <w:t xml:space="preserve">(e.g., SIB1, SIB19) </w:t>
      </w:r>
      <w:r w:rsidRPr="008135CB">
        <w:rPr>
          <w:rFonts w:ascii="Times New Roman" w:hAnsi="Times New Roman" w:cs="Times New Roman" w:hint="eastAsia"/>
          <w:b/>
          <w:kern w:val="0"/>
          <w:sz w:val="20"/>
          <w:szCs w:val="20"/>
        </w:rPr>
        <w:t>can be broadcasted for the target beam footprints, which can be utilized by UEs to access to the satellite/gNB within the dwelling window. For the residual slots of the dwelling window, it can be used for the dynamic scheduling</w:t>
      </w:r>
      <w:r w:rsidRPr="00093AE3">
        <w:rPr>
          <w:rFonts w:ascii="Times New Roman" w:hAnsi="Times New Roman" w:cs="Times New Roman" w:hint="eastAsia"/>
          <w:b/>
          <w:kern w:val="0"/>
          <w:sz w:val="20"/>
          <w:szCs w:val="20"/>
        </w:rPr>
        <w:t xml:space="preserve"> </w:t>
      </w:r>
      <w:r>
        <w:rPr>
          <w:rFonts w:ascii="Times New Roman" w:hAnsi="Times New Roman" w:cs="Times New Roman" w:hint="eastAsia"/>
          <w:b/>
          <w:kern w:val="0"/>
          <w:sz w:val="20"/>
          <w:szCs w:val="20"/>
        </w:rPr>
        <w:t xml:space="preserve">for the same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 xml:space="preserve">s as SSB or other </w:t>
      </w:r>
      <w:r w:rsidRPr="0041028F">
        <w:rPr>
          <w:rFonts w:ascii="Times New Roman" w:hAnsi="Times New Roman" w:cs="Times New Roman" w:hint="eastAsia"/>
          <w:b/>
          <w:kern w:val="0"/>
          <w:sz w:val="20"/>
          <w:szCs w:val="20"/>
        </w:rPr>
        <w:t>beam footprint</w:t>
      </w:r>
      <w:r>
        <w:rPr>
          <w:rFonts w:ascii="Times New Roman" w:hAnsi="Times New Roman" w:cs="Times New Roman" w:hint="eastAsia"/>
          <w:b/>
          <w:kern w:val="0"/>
          <w:sz w:val="20"/>
          <w:szCs w:val="20"/>
        </w:rPr>
        <w:t>s</w:t>
      </w:r>
      <w:r w:rsidRPr="008135CB">
        <w:rPr>
          <w:rFonts w:ascii="Times New Roman" w:hAnsi="Times New Roman" w:cs="Times New Roman" w:hint="eastAsia"/>
          <w:b/>
          <w:kern w:val="0"/>
          <w:sz w:val="20"/>
          <w:szCs w:val="20"/>
        </w:rPr>
        <w:t>.</w:t>
      </w:r>
    </w:p>
    <w:p w14:paraId="784A34C6" w14:textId="77777777" w:rsidR="006A7993" w:rsidRPr="006A7993" w:rsidRDefault="006A7993" w:rsidP="006A7993">
      <w:pPr>
        <w:spacing w:beforeLines="50" w:before="120"/>
        <w:rPr>
          <w:rFonts w:ascii="Times New Roman" w:hAnsi="Times New Roman" w:cs="Times New Roman"/>
          <w:b/>
          <w:kern w:val="0"/>
          <w:sz w:val="20"/>
          <w:szCs w:val="20"/>
        </w:rPr>
      </w:pPr>
      <w:r w:rsidRPr="006A7993">
        <w:rPr>
          <w:rFonts w:ascii="Times New Roman" w:hAnsi="Times New Roman" w:cs="Times New Roman" w:hint="eastAsia"/>
          <w:b/>
          <w:kern w:val="0"/>
          <w:sz w:val="20"/>
          <w:szCs w:val="20"/>
        </w:rPr>
        <w:t>Observation</w:t>
      </w:r>
      <w:r w:rsidRPr="006A7993">
        <w:rPr>
          <w:rFonts w:ascii="Times New Roman" w:hAnsi="Times New Roman" w:cs="Times New Roman"/>
          <w:b/>
          <w:kern w:val="0"/>
          <w:sz w:val="20"/>
          <w:szCs w:val="20"/>
        </w:rPr>
        <w:t xml:space="preserve"> 4: To provide services to all UEs covered by the satellite footprint, TDM beam scheduling/beam hopping can be performed to illuminate different beam footprint for SSB and necessary system information (e.g., SIB1, SIB19) transmission. </w:t>
      </w:r>
    </w:p>
    <w:p w14:paraId="4BA5A357" w14:textId="51D7789B" w:rsidR="006A7993" w:rsidRPr="006A7993" w:rsidRDefault="006A7993" w:rsidP="006A7993">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6A7993">
        <w:rPr>
          <w:rFonts w:ascii="Times New Roman" w:hAnsi="Times New Roman" w:cs="Times New Roman" w:hint="eastAsia"/>
          <w:b/>
          <w:kern w:val="0"/>
          <w:sz w:val="20"/>
          <w:szCs w:val="20"/>
        </w:rPr>
        <w:t xml:space="preserve">Observation </w:t>
      </w:r>
      <w:r w:rsidRPr="006A7993">
        <w:rPr>
          <w:rFonts w:ascii="Times New Roman" w:hAnsi="Times New Roman" w:cs="Times New Roman"/>
          <w:b/>
          <w:kern w:val="0"/>
          <w:sz w:val="20"/>
          <w:szCs w:val="20"/>
        </w:rPr>
        <w:t>5: The time span of the dynamic scheduled dwelling window for a given beam footprint can be allocated based on UE distribution and traffic distribution.</w:t>
      </w:r>
    </w:p>
    <w:p w14:paraId="091C2E1E" w14:textId="77777777" w:rsidR="006A7993" w:rsidRPr="006A7993" w:rsidRDefault="006A7993" w:rsidP="006A7993">
      <w:pPr>
        <w:adjustRightInd w:val="0"/>
        <w:snapToGrid w:val="0"/>
        <w:spacing w:before="50" w:afterLines="50" w:after="120"/>
        <w:rPr>
          <w:rFonts w:ascii="Times New Roman" w:hAnsi="Times New Roman" w:cs="Times New Roman"/>
          <w:b/>
          <w:iCs/>
          <w:sz w:val="20"/>
          <w:szCs w:val="20"/>
        </w:rPr>
      </w:pPr>
      <w:r w:rsidRPr="006A7993">
        <w:rPr>
          <w:rFonts w:ascii="Times New Roman" w:hAnsi="Times New Roman" w:cs="Times New Roman"/>
          <w:b/>
          <w:iCs/>
          <w:sz w:val="20"/>
          <w:szCs w:val="20"/>
        </w:rPr>
        <w:t>Proposal</w:t>
      </w:r>
      <w:r w:rsidRPr="006A7993">
        <w:rPr>
          <w:rFonts w:ascii="Times New Roman" w:hAnsi="Times New Roman" w:cs="Times New Roman" w:hint="eastAsia"/>
          <w:b/>
          <w:iCs/>
          <w:sz w:val="20"/>
          <w:szCs w:val="20"/>
        </w:rPr>
        <w:t xml:space="preserve"> 1: Considering the extended SSB </w:t>
      </w:r>
      <w:r w:rsidRPr="006A7993">
        <w:rPr>
          <w:rFonts w:ascii="Times New Roman" w:hAnsi="Times New Roman" w:cs="Times New Roman"/>
          <w:b/>
          <w:iCs/>
          <w:sz w:val="20"/>
          <w:szCs w:val="20"/>
        </w:rPr>
        <w:t>periodicity</w:t>
      </w:r>
      <w:r w:rsidRPr="006A7993">
        <w:rPr>
          <w:rFonts w:ascii="Times New Roman" w:hAnsi="Times New Roman" w:cs="Times New Roman" w:hint="eastAsia"/>
          <w:b/>
          <w:iCs/>
          <w:sz w:val="20"/>
          <w:szCs w:val="20"/>
        </w:rPr>
        <w:t xml:space="preserve"> of 160ms, the periodicity of Type0-PDCCH monitoring and UE measurement needs to be extended correspondingly.</w:t>
      </w:r>
    </w:p>
    <w:p w14:paraId="029EE73D" w14:textId="77777777" w:rsidR="006A7993" w:rsidRPr="006A7993" w:rsidRDefault="006A7993" w:rsidP="006A7993">
      <w:pPr>
        <w:adjustRightInd w:val="0"/>
        <w:snapToGrid w:val="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sidRPr="006A7993">
        <w:rPr>
          <w:rFonts w:ascii="Times New Roman" w:hAnsi="Times New Roman" w:cs="Times New Roman" w:hint="eastAsia"/>
          <w:b/>
          <w:iCs/>
          <w:sz w:val="20"/>
          <w:szCs w:val="20"/>
        </w:rPr>
        <w:t>2</w:t>
      </w:r>
      <w:r w:rsidRPr="006A7993">
        <w:rPr>
          <w:rFonts w:ascii="Times New Roman" w:hAnsi="Times New Roman" w:cs="Times New Roman"/>
          <w:b/>
          <w:iCs/>
          <w:sz w:val="20"/>
          <w:szCs w:val="20"/>
        </w:rPr>
        <w:t>: Support the system level enhancements to improve the coverage ratio in NR-NTN phase 3, with the consideration of introducing the revisit periodicity and dwelling window for other channels/signals to adapt to SSB periodicity extension.</w:t>
      </w:r>
    </w:p>
    <w:p w14:paraId="3A5B9787" w14:textId="77777777" w:rsidR="007F4C20" w:rsidRPr="007F4C20" w:rsidRDefault="007F4C20" w:rsidP="007F4C20">
      <w:pPr>
        <w:spacing w:beforeLines="50" w:before="120" w:afterLines="50" w:after="120"/>
        <w:rPr>
          <w:rFonts w:ascii="Times New Roman" w:hAnsi="Times New Roman" w:cs="Times New Roman" w:hint="eastAsia"/>
          <w:b/>
          <w:iCs/>
          <w:sz w:val="20"/>
          <w:szCs w:val="20"/>
        </w:rPr>
      </w:pPr>
      <w:r w:rsidRPr="00EA628D">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3</w:t>
      </w:r>
      <w:r w:rsidRPr="00EA628D">
        <w:rPr>
          <w:rFonts w:ascii="Times New Roman" w:hAnsi="Times New Roman" w:cs="Times New Roman"/>
          <w:b/>
          <w:iCs/>
          <w:sz w:val="20"/>
          <w:szCs w:val="20"/>
        </w:rPr>
        <w:t xml:space="preserve">: </w:t>
      </w:r>
      <w:r>
        <w:rPr>
          <w:rFonts w:ascii="Times New Roman" w:hAnsi="Times New Roman" w:cs="Times New Roman" w:hint="eastAsia"/>
          <w:b/>
          <w:iCs/>
          <w:sz w:val="20"/>
          <w:szCs w:val="20"/>
        </w:rPr>
        <w:t>P</w:t>
      </w:r>
      <w:r w:rsidRPr="006A7993">
        <w:rPr>
          <w:rFonts w:ascii="Times New Roman" w:hAnsi="Times New Roman" w:cs="Times New Roman"/>
          <w:b/>
          <w:iCs/>
          <w:sz w:val="20"/>
          <w:szCs w:val="20"/>
        </w:rPr>
        <w:t>otential enhancements to associate valid ROs among the entire set of configured ROs with an SSB index corresponding to a beam footprint should be considered.</w:t>
      </w:r>
    </w:p>
    <w:p w14:paraId="66D0EF82" w14:textId="77777777" w:rsidR="007F4C20" w:rsidRPr="006A7993" w:rsidRDefault="007F4C20" w:rsidP="007F4C20">
      <w:pPr>
        <w:adjustRightInd w:val="0"/>
        <w:snapToGrid w:val="0"/>
        <w:rPr>
          <w:rFonts w:ascii="Times New Roman" w:hAnsi="Times New Roman" w:cs="Times New Roman"/>
          <w:b/>
          <w:iCs/>
          <w:sz w:val="20"/>
          <w:szCs w:val="20"/>
        </w:rPr>
      </w:pPr>
      <w:r w:rsidRPr="006A7993">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4</w:t>
      </w:r>
      <w:r w:rsidRPr="006A7993">
        <w:rPr>
          <w:rFonts w:ascii="Times New Roman" w:hAnsi="Times New Roman" w:cs="Times New Roman"/>
          <w:b/>
          <w:iCs/>
          <w:sz w:val="20"/>
          <w:szCs w:val="20"/>
        </w:rPr>
        <w:t>: To improve the association of valid ROs among the entire set of configured ROs with an SSB index corresponding to a beam footprint,</w:t>
      </w:r>
      <w:r>
        <w:rPr>
          <w:rFonts w:ascii="Times New Roman" w:hAnsi="Times New Roman" w:cs="Times New Roman" w:hint="eastAsia"/>
          <w:b/>
          <w:iCs/>
          <w:sz w:val="20"/>
          <w:szCs w:val="20"/>
        </w:rPr>
        <w:t xml:space="preserve"> </w:t>
      </w:r>
      <w:r w:rsidRPr="006A7993">
        <w:rPr>
          <w:rFonts w:ascii="Times New Roman" w:hAnsi="Times New Roman" w:cs="Times New Roman"/>
          <w:b/>
          <w:iCs/>
          <w:sz w:val="20"/>
          <w:szCs w:val="20"/>
        </w:rPr>
        <w:t xml:space="preserve">the following enhancements </w:t>
      </w:r>
      <w:r w:rsidRPr="00EA628D">
        <w:rPr>
          <w:rFonts w:ascii="Times New Roman" w:hAnsi="Times New Roman" w:cs="Times New Roman" w:hint="eastAsia"/>
          <w:b/>
          <w:iCs/>
          <w:sz w:val="20"/>
          <w:szCs w:val="20"/>
        </w:rPr>
        <w:t>can be considered</w:t>
      </w:r>
      <w:r w:rsidRPr="006A7993">
        <w:rPr>
          <w:rFonts w:ascii="Times New Roman" w:hAnsi="Times New Roman" w:cs="Times New Roman"/>
          <w:b/>
          <w:iCs/>
          <w:sz w:val="20"/>
          <w:szCs w:val="20"/>
        </w:rPr>
        <w:t>:</w:t>
      </w:r>
    </w:p>
    <w:p w14:paraId="78812EE2" w14:textId="77777777" w:rsidR="007F4C20" w:rsidRPr="006A7993" w:rsidRDefault="007F4C20"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Option 1 (Validity Window Based): A validity window associated with a specific SSB index is introduced. ROs configured within this validity window are deemed valid.</w:t>
      </w:r>
    </w:p>
    <w:p w14:paraId="0EF07A15" w14:textId="77777777" w:rsidR="007F4C20" w:rsidRDefault="007F4C20" w:rsidP="007F4C20">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6A7993">
        <w:rPr>
          <w:rFonts w:ascii="Times New Roman" w:hAnsi="Times New Roman" w:cs="Times New Roman"/>
          <w:b/>
          <w:iCs/>
          <w:sz w:val="20"/>
          <w:szCs w:val="20"/>
        </w:rPr>
        <w:t xml:space="preserve">Option 2 (Mapping Function Based): A mapping function between the SFN of a specific SSB index and the configured RO index(es) is introduced. The calculated ROs are valid for the corresponding SSB index. </w:t>
      </w:r>
    </w:p>
    <w:p w14:paraId="1B261C21" w14:textId="508E60D1" w:rsidR="00B05D87" w:rsidRPr="007F4C20" w:rsidRDefault="007F4C20" w:rsidP="007F4C20">
      <w:pPr>
        <w:widowControl/>
        <w:numPr>
          <w:ilvl w:val="1"/>
          <w:numId w:val="11"/>
        </w:numPr>
        <w:overflowPunct w:val="0"/>
        <w:autoSpaceDE w:val="0"/>
        <w:autoSpaceDN w:val="0"/>
        <w:adjustRightInd w:val="0"/>
        <w:snapToGrid w:val="0"/>
        <w:spacing w:afterLines="50" w:after="120"/>
        <w:ind w:left="1071" w:hanging="357"/>
        <w:textAlignment w:val="baseline"/>
        <w:rPr>
          <w:rFonts w:ascii="Times New Roman" w:hAnsi="Times New Roman" w:cs="Times New Roman" w:hint="eastAsia"/>
          <w:b/>
          <w:iCs/>
          <w:sz w:val="20"/>
          <w:szCs w:val="20"/>
        </w:rPr>
      </w:pPr>
      <w:r w:rsidRPr="006A7993">
        <w:rPr>
          <w:rFonts w:ascii="Times New Roman" w:hAnsi="Times New Roman" w:cs="Times New Roman"/>
          <w:b/>
          <w:iCs/>
          <w:sz w:val="20"/>
          <w:szCs w:val="20"/>
        </w:rPr>
        <w:t>Alternatively, a mapping bitmap can also be considered.</w:t>
      </w:r>
    </w:p>
    <w:p w14:paraId="4F39BA80" w14:textId="77777777" w:rsidR="007F4C20" w:rsidRDefault="007F4C20" w:rsidP="007F4C2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5</w:t>
      </w:r>
      <w:r w:rsidRPr="004C726B">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 xml:space="preserve">For Type-0 PDCCH coverage enhancements, inter-slot PDCCH repetition can be enabled </w:t>
      </w:r>
      <w:r w:rsidRPr="00680AA0">
        <w:rPr>
          <w:rFonts w:ascii="Times New Roman" w:hAnsi="Times New Roman" w:cs="Times New Roman" w:hint="eastAsia"/>
          <w:b/>
          <w:iCs/>
          <w:sz w:val="20"/>
          <w:szCs w:val="20"/>
        </w:rPr>
        <w:t>via 1-bit indication in the MIB</w:t>
      </w:r>
      <w:r w:rsidRPr="004C726B">
        <w:rPr>
          <w:rFonts w:ascii="Times New Roman" w:hAnsi="Times New Roman" w:cs="Times New Roman" w:hint="eastAsia"/>
          <w:b/>
          <w:iCs/>
          <w:sz w:val="20"/>
          <w:szCs w:val="20"/>
        </w:rPr>
        <w:t>.</w:t>
      </w:r>
    </w:p>
    <w:p w14:paraId="74B49145" w14:textId="77777777" w:rsidR="007F4C20" w:rsidRDefault="007F4C20" w:rsidP="007F4C20">
      <w:pPr>
        <w:widowControl/>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6</w:t>
      </w:r>
      <w:r w:rsidRPr="004C726B">
        <w:rPr>
          <w:rFonts w:ascii="Times New Roman" w:hAnsi="Times New Roman" w:cs="Times New Roman" w:hint="eastAsia"/>
          <w:b/>
          <w:iCs/>
          <w:sz w:val="20"/>
          <w:szCs w:val="20"/>
        </w:rPr>
        <w:t>:</w:t>
      </w:r>
      <w:r w:rsidRPr="00B2777A">
        <w:rPr>
          <w:rFonts w:ascii="Times New Roman" w:hAnsi="Times New Roman" w:cs="Times New Roman" w:hint="eastAsia"/>
          <w:b/>
          <w:iCs/>
          <w:sz w:val="20"/>
          <w:szCs w:val="20"/>
        </w:rPr>
        <w:t xml:space="preserve"> </w:t>
      </w:r>
      <w:r w:rsidRPr="00680AA0">
        <w:rPr>
          <w:rFonts w:ascii="Times New Roman" w:hAnsi="Times New Roman" w:cs="Times New Roman" w:hint="eastAsia"/>
          <w:b/>
          <w:iCs/>
          <w:sz w:val="20"/>
          <w:szCs w:val="20"/>
        </w:rPr>
        <w:t xml:space="preserve">For PDCCH repetition for Type0 PDCCH CSS of </w:t>
      </w:r>
      <w:proofErr w:type="spellStart"/>
      <w:r w:rsidRPr="00680AA0">
        <w:rPr>
          <w:rFonts w:ascii="Times New Roman" w:hAnsi="Times New Roman" w:cs="Times New Roman" w:hint="eastAsia"/>
          <w:b/>
          <w:iCs/>
          <w:sz w:val="20"/>
          <w:szCs w:val="20"/>
        </w:rPr>
        <w:t>searchSpaceZero</w:t>
      </w:r>
      <w:proofErr w:type="spellEnd"/>
      <w:r w:rsidRPr="00680AA0">
        <w:rPr>
          <w:rFonts w:ascii="Times New Roman" w:hAnsi="Times New Roman" w:cs="Times New Roman" w:hint="eastAsia"/>
          <w:b/>
          <w:iCs/>
          <w:sz w:val="20"/>
          <w:szCs w:val="20"/>
        </w:rPr>
        <w:t xml:space="preserve"> configured within MIB pdcch-ConfigSIB1,</w:t>
      </w:r>
      <w:r w:rsidRPr="00B2777A">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s</w:t>
      </w:r>
      <w:r w:rsidRPr="00680AA0">
        <w:rPr>
          <w:rFonts w:ascii="Times New Roman" w:hAnsi="Times New Roman" w:cs="Times New Roman" w:hint="eastAsia"/>
          <w:b/>
          <w:iCs/>
          <w:sz w:val="20"/>
          <w:szCs w:val="20"/>
        </w:rPr>
        <w:t xml:space="preserve">upport repeated PDCCH candidates in the two slots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oMath>
      <w:r w:rsidRPr="00680AA0">
        <w:rPr>
          <w:rFonts w:ascii="Times New Roman" w:hAnsi="Times New Roman" w:cs="Times New Roman"/>
          <w:b/>
          <w:iCs/>
          <w:sz w:val="20"/>
          <w:szCs w:val="20"/>
        </w:rPr>
        <w:t xml:space="preserve"> and </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0</m:t>
            </m:r>
          </m:sub>
        </m:sSub>
        <m:r>
          <m:rPr>
            <m:sty m:val="b"/>
          </m:rPr>
          <w:rPr>
            <w:rFonts w:ascii="Cambria Math" w:hAnsi="Cambria Math" w:cs="Times New Roman"/>
            <w:sz w:val="20"/>
            <w:szCs w:val="20"/>
          </w:rPr>
          <m:t>+</m:t>
        </m:r>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offset</m:t>
            </m:r>
          </m:sub>
        </m:sSub>
      </m:oMath>
      <w:r w:rsidRPr="00B2777A">
        <w:rPr>
          <w:rFonts w:ascii="Times New Roman" w:hAnsi="Times New Roman" w:cs="Times New Roman" w:hint="eastAsia"/>
          <w:b/>
          <w:iCs/>
          <w:sz w:val="20"/>
          <w:szCs w:val="20"/>
        </w:rPr>
        <w:t xml:space="preserve">, and the slot offset </w:t>
      </w:r>
      <w:r>
        <w:rPr>
          <w:rFonts w:ascii="Times New Roman" w:hAnsi="Times New Roman" w:cs="Times New Roman" w:hint="eastAsia"/>
          <w:b/>
          <w:iCs/>
          <w:sz w:val="20"/>
          <w:szCs w:val="20"/>
        </w:rPr>
        <w:t>(</w:t>
      </w:r>
      <m:oMath>
        <m:sSub>
          <m:sSubPr>
            <m:ctrlPr>
              <w:rPr>
                <w:rFonts w:ascii="Cambria Math" w:hAnsi="Cambria Math" w:cs="Times New Roman"/>
                <w:b/>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offset</m:t>
            </m:r>
          </m:sub>
        </m:sSub>
        <m:r>
          <m:rPr>
            <m:sty m:val="bi"/>
          </m:rPr>
          <w:rPr>
            <w:rFonts w:ascii="Cambria Math" w:hAnsi="Cambria Math" w:cs="Times New Roman"/>
            <w:sz w:val="20"/>
            <w:szCs w:val="20"/>
          </w:rPr>
          <m:t>≥1</m:t>
        </m:r>
      </m:oMath>
      <w:r>
        <w:rPr>
          <w:rFonts w:ascii="Times New Roman" w:hAnsi="Times New Roman" w:cs="Times New Roman" w:hint="eastAsia"/>
          <w:b/>
          <w:iCs/>
          <w:sz w:val="20"/>
          <w:szCs w:val="20"/>
        </w:rPr>
        <w:t xml:space="preserve">) </w:t>
      </w:r>
      <w:r w:rsidRPr="00B2777A">
        <w:rPr>
          <w:rFonts w:ascii="Times New Roman" w:hAnsi="Times New Roman" w:cs="Times New Roman" w:hint="eastAsia"/>
          <w:b/>
          <w:iCs/>
          <w:sz w:val="20"/>
          <w:szCs w:val="20"/>
        </w:rPr>
        <w:t>between PDCCH monitoring window can be pred</w:t>
      </w:r>
      <w:r>
        <w:rPr>
          <w:rFonts w:ascii="Times New Roman" w:hAnsi="Times New Roman" w:cs="Times New Roman" w:hint="eastAsia"/>
          <w:b/>
          <w:iCs/>
          <w:sz w:val="20"/>
          <w:szCs w:val="20"/>
        </w:rPr>
        <w:t>e</w:t>
      </w:r>
      <w:r w:rsidRPr="00B2777A">
        <w:rPr>
          <w:rFonts w:ascii="Times New Roman" w:hAnsi="Times New Roman" w:cs="Times New Roman" w:hint="eastAsia"/>
          <w:b/>
          <w:iCs/>
          <w:sz w:val="20"/>
          <w:szCs w:val="20"/>
        </w:rPr>
        <w:t>fined</w:t>
      </w:r>
      <w:r>
        <w:rPr>
          <w:rFonts w:ascii="Times New Roman" w:hAnsi="Times New Roman" w:cs="Times New Roman" w:hint="eastAsia"/>
          <w:b/>
          <w:iCs/>
          <w:sz w:val="20"/>
          <w:szCs w:val="20"/>
        </w:rPr>
        <w:t xml:space="preserve"> separately for different M values</w:t>
      </w:r>
      <w:r w:rsidRPr="00B2777A">
        <w:rPr>
          <w:rFonts w:ascii="Times New Roman" w:hAnsi="Times New Roman" w:cs="Times New Roman" w:hint="eastAsia"/>
          <w:b/>
          <w:iCs/>
          <w:sz w:val="20"/>
          <w:szCs w:val="20"/>
        </w:rPr>
        <w:t>.</w:t>
      </w:r>
    </w:p>
    <w:p w14:paraId="4AD4ECAE" w14:textId="77777777" w:rsidR="007F4C20" w:rsidRDefault="007F4C20" w:rsidP="007F4C20">
      <w:pPr>
        <w:overflowPunct w:val="0"/>
        <w:autoSpaceDE w:val="0"/>
        <w:autoSpaceDN w:val="0"/>
        <w:adjustRightInd w:val="0"/>
        <w:spacing w:before="120" w:afterLines="50" w:after="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7</w:t>
      </w:r>
      <w:r w:rsidRPr="00944C4B">
        <w:rPr>
          <w:rFonts w:ascii="Times New Roman" w:hAnsi="Times New Roman" w:cs="Times New Roman" w:hint="eastAsia"/>
          <w:b/>
          <w:iCs/>
          <w:sz w:val="20"/>
          <w:szCs w:val="20"/>
        </w:rPr>
        <w:t xml:space="preserve">: For </w:t>
      </w:r>
      <w:r w:rsidRPr="00F73525">
        <w:rPr>
          <w:rFonts w:ascii="Times New Roman" w:hAnsi="Times New Roman" w:cs="Times New Roman" w:hint="eastAsia"/>
          <w:b/>
          <w:iCs/>
          <w:sz w:val="20"/>
          <w:szCs w:val="20"/>
        </w:rPr>
        <w:t>Type0A-PDCCH, Type1-PDCCH and Type2-PDCCH</w:t>
      </w:r>
      <w:r w:rsidRPr="00944C4B">
        <w:rPr>
          <w:rFonts w:ascii="Times New Roman" w:hAnsi="Times New Roman" w:cs="Times New Roman" w:hint="eastAsia"/>
          <w:b/>
          <w:iCs/>
          <w:sz w:val="20"/>
          <w:szCs w:val="20"/>
        </w:rPr>
        <w:t xml:space="preserve"> coverage enhancements, int</w:t>
      </w:r>
      <w:r>
        <w:rPr>
          <w:rFonts w:ascii="Times New Roman" w:hAnsi="Times New Roman" w:cs="Times New Roman" w:hint="eastAsia"/>
          <w:b/>
          <w:iCs/>
          <w:sz w:val="20"/>
          <w:szCs w:val="20"/>
        </w:rPr>
        <w:t>er</w:t>
      </w:r>
      <w:r w:rsidRPr="00944C4B">
        <w:rPr>
          <w:rFonts w:ascii="Times New Roman" w:hAnsi="Times New Roman" w:cs="Times New Roman" w:hint="eastAsia"/>
          <w:b/>
          <w:iCs/>
          <w:sz w:val="20"/>
          <w:szCs w:val="20"/>
        </w:rPr>
        <w:t xml:space="preserve">-slot PDCCH repetition can be </w:t>
      </w:r>
      <w:r>
        <w:rPr>
          <w:rFonts w:ascii="Times New Roman" w:hAnsi="Times New Roman" w:cs="Times New Roman" w:hint="eastAsia"/>
          <w:b/>
          <w:iCs/>
          <w:sz w:val="20"/>
          <w:szCs w:val="20"/>
        </w:rPr>
        <w:t>supported</w:t>
      </w:r>
      <w:r w:rsidRPr="00944C4B">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p>
    <w:p w14:paraId="51157F32" w14:textId="77777777" w:rsidR="007851F4" w:rsidRDefault="007851F4" w:rsidP="007851F4">
      <w:pPr>
        <w:overflowPunct w:val="0"/>
        <w:autoSpaceDE w:val="0"/>
        <w:autoSpaceDN w:val="0"/>
        <w:adjustRightInd w:val="0"/>
        <w:spacing w:before="120"/>
        <w:textAlignment w:val="baseline"/>
        <w:rPr>
          <w:rFonts w:ascii="Times New Roman" w:hAnsi="Times New Roman" w:cs="Times New Roman"/>
          <w:b/>
          <w:iCs/>
          <w:sz w:val="20"/>
          <w:szCs w:val="20"/>
        </w:rPr>
      </w:pPr>
      <w:r w:rsidRPr="00944C4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8</w:t>
      </w:r>
      <w:r w:rsidRPr="00944C4B">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To avoid backward compatibility issues for inter-slot PDCCH repetition,</w:t>
      </w:r>
      <w:r>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potential enhancements to prevent legacy UEs from decoding the non-reference PDCCH can be considered,</w:t>
      </w:r>
      <w:r>
        <w:rPr>
          <w:rFonts w:ascii="Times New Roman" w:hAnsi="Times New Roman" w:cs="Times New Roman" w:hint="eastAsia"/>
          <w:b/>
          <w:iCs/>
          <w:sz w:val="20"/>
          <w:szCs w:val="20"/>
        </w:rPr>
        <w:t xml:space="preserve"> </w:t>
      </w:r>
      <w:r w:rsidRPr="00572277">
        <w:rPr>
          <w:rFonts w:ascii="Times New Roman" w:hAnsi="Times New Roman" w:cs="Times New Roman" w:hint="eastAsia"/>
          <w:b/>
          <w:iCs/>
          <w:sz w:val="20"/>
          <w:szCs w:val="20"/>
        </w:rPr>
        <w:t>such as:</w:t>
      </w:r>
    </w:p>
    <w:p w14:paraId="40BD91DB" w14:textId="77777777" w:rsidR="007851F4" w:rsidRPr="007851F4" w:rsidRDefault="007851F4" w:rsidP="007851F4">
      <w:pPr>
        <w:widowControl/>
        <w:numPr>
          <w:ilvl w:val="0"/>
          <w:numId w:val="11"/>
        </w:numPr>
        <w:tabs>
          <w:tab w:val="num" w:pos="2160"/>
        </w:tabs>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7851F4">
        <w:rPr>
          <w:rFonts w:ascii="Times New Roman" w:hAnsi="Times New Roman" w:cs="Times New Roman"/>
          <w:b/>
          <w:iCs/>
          <w:sz w:val="20"/>
          <w:szCs w:val="20"/>
        </w:rPr>
        <w:t>Option 1: The non-reference PDCCH is not located in the CSS of the legacy UE.</w:t>
      </w:r>
    </w:p>
    <w:p w14:paraId="0705D151" w14:textId="65261F3E" w:rsidR="007F4C20" w:rsidRPr="007851F4" w:rsidRDefault="007851F4" w:rsidP="007851F4">
      <w:pPr>
        <w:widowControl/>
        <w:numPr>
          <w:ilvl w:val="0"/>
          <w:numId w:val="11"/>
        </w:numPr>
        <w:tabs>
          <w:tab w:val="num" w:pos="2160"/>
        </w:tabs>
        <w:overflowPunct w:val="0"/>
        <w:autoSpaceDE w:val="0"/>
        <w:autoSpaceDN w:val="0"/>
        <w:adjustRightInd w:val="0"/>
        <w:snapToGrid w:val="0"/>
        <w:spacing w:afterLines="50" w:after="120"/>
        <w:ind w:left="714" w:hanging="357"/>
        <w:textAlignment w:val="baseline"/>
        <w:rPr>
          <w:rFonts w:ascii="Times New Roman" w:hAnsi="Times New Roman" w:cs="Times New Roman" w:hint="eastAsia"/>
          <w:b/>
          <w:iCs/>
          <w:sz w:val="20"/>
          <w:szCs w:val="20"/>
        </w:rPr>
      </w:pPr>
      <w:r w:rsidRPr="007851F4">
        <w:rPr>
          <w:rFonts w:ascii="Times New Roman" w:hAnsi="Times New Roman" w:cs="Times New Roman"/>
          <w:b/>
          <w:iCs/>
          <w:sz w:val="20"/>
          <w:szCs w:val="20"/>
        </w:rPr>
        <w:t>Option 2: Modify the scrambling sequence of the non-reference PDCCH before modulation (as specified in TS 38.211, Clause 7.3.2.3) to ensure that the legacy UE cannot decode it.</w:t>
      </w:r>
    </w:p>
    <w:p w14:paraId="3E7574D5" w14:textId="3B0FDDD4" w:rsidR="007851F4" w:rsidRDefault="007851F4" w:rsidP="003E2435">
      <w:pPr>
        <w:adjustRightInd w:val="0"/>
        <w:snapToGrid w:val="0"/>
        <w:spacing w:before="50" w:afterLines="50" w:after="120"/>
        <w:rPr>
          <w:rFonts w:ascii="Times New Roman" w:hAnsi="Times New Roman" w:cs="Times New Roman"/>
          <w:b/>
          <w:iCs/>
          <w:sz w:val="20"/>
          <w:szCs w:val="20"/>
        </w:rPr>
      </w:pPr>
      <w:r w:rsidRPr="004C726B">
        <w:rPr>
          <w:rFonts w:ascii="Times New Roman" w:hAnsi="Times New Roman" w:cs="Times New Roman" w:hint="eastAsia"/>
          <w:b/>
          <w:iCs/>
          <w:sz w:val="20"/>
          <w:szCs w:val="20"/>
        </w:rPr>
        <w:t xml:space="preserve">Proposal </w:t>
      </w:r>
      <w:r>
        <w:rPr>
          <w:rFonts w:ascii="Times New Roman" w:hAnsi="Times New Roman" w:cs="Times New Roman" w:hint="eastAsia"/>
          <w:b/>
          <w:iCs/>
          <w:sz w:val="20"/>
          <w:szCs w:val="20"/>
        </w:rPr>
        <w:t>9</w:t>
      </w:r>
      <w:r w:rsidRPr="004C726B">
        <w:rPr>
          <w:rFonts w:ascii="Times New Roman" w:hAnsi="Times New Roman" w:cs="Times New Roman" w:hint="eastAsia"/>
          <w:b/>
          <w:iCs/>
          <w:sz w:val="20"/>
          <w:szCs w:val="20"/>
        </w:rPr>
        <w:t xml:space="preserve">: Considering DL </w:t>
      </w:r>
      <w:r w:rsidRPr="004C726B">
        <w:rPr>
          <w:rFonts w:ascii="Times New Roman" w:hAnsi="Times New Roman" w:cs="Times New Roman"/>
          <w:b/>
          <w:iCs/>
          <w:sz w:val="20"/>
          <w:szCs w:val="20"/>
        </w:rPr>
        <w:t>coverage</w:t>
      </w:r>
      <w:r w:rsidRPr="004C726B">
        <w:rPr>
          <w:rFonts w:ascii="Times New Roman" w:hAnsi="Times New Roman" w:cs="Times New Roman" w:hint="eastAsia"/>
          <w:b/>
          <w:iCs/>
          <w:sz w:val="20"/>
          <w:szCs w:val="20"/>
        </w:rPr>
        <w:t xml:space="preserve"> enhancements for 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 xml:space="preserve">CH </w:t>
      </w:r>
      <w:r>
        <w:rPr>
          <w:rFonts w:ascii="Times New Roman" w:hAnsi="Times New Roman" w:cs="Times New Roman" w:hint="eastAsia"/>
          <w:b/>
          <w:iCs/>
          <w:sz w:val="20"/>
          <w:szCs w:val="20"/>
        </w:rPr>
        <w:t xml:space="preserve">carrying SIB1/SIB19 </w:t>
      </w:r>
      <w:r w:rsidRPr="004C726B">
        <w:rPr>
          <w:rFonts w:ascii="Times New Roman" w:hAnsi="Times New Roman" w:cs="Times New Roman" w:hint="eastAsia"/>
          <w:b/>
          <w:iCs/>
          <w:sz w:val="20"/>
          <w:szCs w:val="20"/>
        </w:rPr>
        <w:t xml:space="preserve">in NTN scenarios, </w:t>
      </w:r>
      <w:r>
        <w:rPr>
          <w:rFonts w:ascii="Times New Roman" w:hAnsi="Times New Roman" w:cs="Times New Roman" w:hint="eastAsia"/>
          <w:b/>
          <w:iCs/>
          <w:sz w:val="20"/>
          <w:szCs w:val="20"/>
        </w:rPr>
        <w:t xml:space="preserve">enable </w:t>
      </w:r>
      <w:r w:rsidRPr="004C726B">
        <w:rPr>
          <w:rFonts w:ascii="Times New Roman" w:hAnsi="Times New Roman" w:cs="Times New Roman" w:hint="eastAsia"/>
          <w:b/>
          <w:iCs/>
          <w:sz w:val="20"/>
          <w:szCs w:val="20"/>
        </w:rPr>
        <w:lastRenderedPageBreak/>
        <w:t>PD</w:t>
      </w:r>
      <w:r>
        <w:rPr>
          <w:rFonts w:ascii="Times New Roman" w:hAnsi="Times New Roman" w:cs="Times New Roman" w:hint="eastAsia"/>
          <w:b/>
          <w:iCs/>
          <w:sz w:val="20"/>
          <w:szCs w:val="20"/>
        </w:rPr>
        <w:t>S</w:t>
      </w:r>
      <w:r w:rsidRPr="004C726B">
        <w:rPr>
          <w:rFonts w:ascii="Times New Roman" w:hAnsi="Times New Roman" w:cs="Times New Roman" w:hint="eastAsia"/>
          <w:b/>
          <w:iCs/>
          <w:sz w:val="20"/>
          <w:szCs w:val="20"/>
        </w:rPr>
        <w:t>CH repetition</w:t>
      </w:r>
      <w:r>
        <w:rPr>
          <w:rFonts w:ascii="Times New Roman" w:hAnsi="Times New Roman" w:cs="Times New Roman" w:hint="eastAsia"/>
          <w:b/>
          <w:iCs/>
          <w:sz w:val="20"/>
          <w:szCs w:val="20"/>
        </w:rPr>
        <w:t xml:space="preserve"> by 1 reserved bit in DCI format 1_0 </w:t>
      </w:r>
      <w:r w:rsidRPr="006E7C80">
        <w:rPr>
          <w:rFonts w:ascii="Times New Roman" w:hAnsi="Times New Roman" w:cs="Times New Roman" w:hint="eastAsia"/>
          <w:b/>
          <w:iCs/>
          <w:sz w:val="20"/>
          <w:szCs w:val="20"/>
        </w:rPr>
        <w:t>with CRC scrambled by SI-RNTI</w:t>
      </w:r>
      <w:r>
        <w:rPr>
          <w:rFonts w:ascii="Times New Roman" w:hAnsi="Times New Roman" w:cs="Times New Roman" w:hint="eastAsia"/>
          <w:b/>
          <w:iCs/>
          <w:sz w:val="20"/>
          <w:szCs w:val="20"/>
        </w:rPr>
        <w:t>.</w:t>
      </w:r>
    </w:p>
    <w:p w14:paraId="47FDF4ED" w14:textId="77777777" w:rsidR="007851F4" w:rsidRPr="006265E2" w:rsidRDefault="007851F4" w:rsidP="007851F4">
      <w:pPr>
        <w:adjustRightInd w:val="0"/>
        <w:snapToGrid w:val="0"/>
        <w:spacing w:before="120"/>
        <w:rPr>
          <w:rFonts w:ascii="Times New Roman" w:hAnsi="Times New Roman" w:cs="Times New Roman"/>
          <w:b/>
          <w:iCs/>
          <w:sz w:val="20"/>
          <w:szCs w:val="20"/>
        </w:rPr>
      </w:pPr>
      <w:r w:rsidRPr="006265E2">
        <w:rPr>
          <w:rFonts w:ascii="Times New Roman" w:hAnsi="Times New Roman" w:cs="Times New Roman"/>
          <w:b/>
          <w:iCs/>
          <w:sz w:val="20"/>
          <w:szCs w:val="20"/>
        </w:rPr>
        <w:t>P</w:t>
      </w:r>
      <w:r w:rsidRPr="006265E2">
        <w:rPr>
          <w:rFonts w:ascii="Times New Roman" w:hAnsi="Times New Roman" w:cs="Times New Roman" w:hint="eastAsia"/>
          <w:b/>
          <w:iCs/>
          <w:sz w:val="20"/>
          <w:szCs w:val="20"/>
        </w:rPr>
        <w:t>roposal 1</w:t>
      </w:r>
      <w:r>
        <w:rPr>
          <w:rFonts w:ascii="Times New Roman" w:hAnsi="Times New Roman" w:cs="Times New Roman" w:hint="eastAsia"/>
          <w:b/>
          <w:iCs/>
          <w:sz w:val="20"/>
          <w:szCs w:val="20"/>
        </w:rPr>
        <w:t>0</w:t>
      </w:r>
      <w:r w:rsidRPr="006265E2">
        <w:rPr>
          <w:rFonts w:ascii="Times New Roman" w:hAnsi="Times New Roman" w:cs="Times New Roman" w:hint="eastAsia"/>
          <w:b/>
          <w:iCs/>
          <w:sz w:val="20"/>
          <w:szCs w:val="20"/>
        </w:rPr>
        <w:t xml:space="preserve">: For PDSCH with Msg4 link-level enhancement, the </w:t>
      </w:r>
      <w:r w:rsidRPr="006265E2">
        <w:rPr>
          <w:rFonts w:ascii="Times New Roman" w:hAnsi="Times New Roman" w:cs="Times New Roman"/>
          <w:b/>
          <w:iCs/>
          <w:sz w:val="20"/>
          <w:szCs w:val="20"/>
        </w:rPr>
        <w:t>following</w:t>
      </w:r>
      <w:r w:rsidRPr="006265E2">
        <w:rPr>
          <w:rFonts w:ascii="Times New Roman" w:hAnsi="Times New Roman" w:cs="Times New Roman" w:hint="eastAsia"/>
          <w:b/>
          <w:iCs/>
          <w:sz w:val="20"/>
          <w:szCs w:val="20"/>
        </w:rPr>
        <w:t xml:space="preserve"> solutions can be considered to support PDSCH repetition,</w:t>
      </w:r>
    </w:p>
    <w:p w14:paraId="74A9F5B8" w14:textId="77777777" w:rsidR="007851F4" w:rsidRDefault="007851F4" w:rsidP="007851F4">
      <w:pPr>
        <w:pStyle w:val="aff9"/>
        <w:numPr>
          <w:ilvl w:val="0"/>
          <w:numId w:val="35"/>
        </w:numPr>
        <w:spacing w:beforeLines="0" w:afterLines="0"/>
        <w:ind w:left="714" w:firstLineChars="0" w:hanging="357"/>
        <w:jc w:val="both"/>
        <w:rPr>
          <w:rFonts w:eastAsiaTheme="minorEastAsia" w:cs="Times New Roman"/>
          <w:b/>
          <w:iCs/>
          <w:sz w:val="20"/>
          <w:szCs w:val="20"/>
        </w:rPr>
      </w:pPr>
      <w:r>
        <w:rPr>
          <w:rFonts w:eastAsiaTheme="minorEastAsia" w:cs="Times New Roman" w:hint="eastAsia"/>
          <w:b/>
          <w:iCs/>
          <w:sz w:val="20"/>
          <w:szCs w:val="20"/>
        </w:rPr>
        <w:t>Enable</w:t>
      </w:r>
      <w:r>
        <w:rPr>
          <w:rFonts w:eastAsiaTheme="minorEastAsia" w:cs="Times New Roman"/>
          <w:b/>
          <w:iCs/>
          <w:sz w:val="20"/>
          <w:szCs w:val="20"/>
        </w:rPr>
        <w:t xml:space="preserve"> </w:t>
      </w:r>
      <w:r>
        <w:rPr>
          <w:rFonts w:eastAsiaTheme="minorEastAsia" w:cs="Times New Roman" w:hint="eastAsia"/>
          <w:b/>
          <w:iCs/>
          <w:sz w:val="20"/>
          <w:szCs w:val="20"/>
        </w:rPr>
        <w:t>PDSCH repetition for Msg4 via SIB, and the repetition factor can be indicated if multiple repetition factors are supported.</w:t>
      </w:r>
    </w:p>
    <w:p w14:paraId="430ACB38" w14:textId="72F6EB78" w:rsidR="007851F4" w:rsidRPr="007851F4" w:rsidRDefault="007851F4" w:rsidP="007851F4">
      <w:pPr>
        <w:pStyle w:val="aff9"/>
        <w:numPr>
          <w:ilvl w:val="0"/>
          <w:numId w:val="35"/>
        </w:numPr>
        <w:spacing w:beforeLines="0" w:afterLines="0"/>
        <w:ind w:left="714" w:firstLineChars="0" w:hanging="357"/>
        <w:jc w:val="both"/>
        <w:rPr>
          <w:rFonts w:eastAsiaTheme="minorEastAsia" w:cs="Times New Roman" w:hint="eastAsia"/>
          <w:b/>
          <w:iCs/>
          <w:sz w:val="20"/>
          <w:szCs w:val="20"/>
        </w:rPr>
      </w:pPr>
      <w:r>
        <w:rPr>
          <w:rFonts w:eastAsiaTheme="minorEastAsia" w:cs="Times New Roman" w:hint="eastAsia"/>
          <w:b/>
          <w:iCs/>
          <w:sz w:val="20"/>
          <w:szCs w:val="20"/>
        </w:rPr>
        <w:t xml:space="preserve">DCI scheduling PDSCH Msg4 can be used to enable PDSCH repetition with a fixed number of PDSCH repetitions. </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9" w:name="_Ref86784880"/>
      <w:bookmarkStart w:id="10" w:name="_Ref505867252"/>
      <w:bookmarkStart w:id="11" w:name="_Ref533782101"/>
      <w:bookmarkStart w:id="12" w:name="_Ref78875676"/>
      <w:bookmarkStart w:id="13" w:name="_Ref30757894"/>
      <w:bookmarkStart w:id="14" w:name="_Ref71203205"/>
      <w:bookmarkStart w:id="15" w:name="_Ref521162878"/>
      <w:bookmarkStart w:id="16" w:name="_Ref53491160"/>
      <w:bookmarkStart w:id="17" w:name="_Ref521313643"/>
      <w:bookmarkStart w:id="18" w:name="_Ref60817485"/>
      <w:bookmarkStart w:id="19" w:name="_Ref505807368"/>
      <w:bookmarkStart w:id="20" w:name="_Ref83712416"/>
      <w:bookmarkStart w:id="21" w:name="_Ref23496549"/>
      <w:bookmarkStart w:id="22" w:name="_Ref53511278"/>
    </w:p>
    <w:p w14:paraId="416D3862" w14:textId="77777777" w:rsidR="007127F3" w:rsidRPr="006A1002"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530292B9" w14:textId="5DBE7F30" w:rsidR="006A1002" w:rsidRPr="006A1002" w:rsidRDefault="006A1002" w:rsidP="006A1002">
      <w:pPr>
        <w:pStyle w:val="aff9"/>
        <w:numPr>
          <w:ilvl w:val="0"/>
          <w:numId w:val="15"/>
        </w:numPr>
        <w:spacing w:before="120" w:after="120"/>
        <w:ind w:firstLineChars="0"/>
        <w:jc w:val="both"/>
        <w:rPr>
          <w:rFonts w:cs="Times New Roman"/>
          <w:sz w:val="20"/>
          <w:szCs w:val="20"/>
        </w:rPr>
      </w:pPr>
      <w:r w:rsidRPr="00C13317">
        <w:rPr>
          <w:rFonts w:cs="Times New Roman" w:hint="eastAsia"/>
          <w:sz w:val="20"/>
          <w:szCs w:val="20"/>
        </w:rPr>
        <w:t>RP-24</w:t>
      </w:r>
      <w:r w:rsidR="00940731">
        <w:rPr>
          <w:rFonts w:eastAsiaTheme="minorEastAsia" w:cs="Times New Roman" w:hint="eastAsia"/>
          <w:sz w:val="20"/>
          <w:szCs w:val="20"/>
        </w:rPr>
        <w:t>3300</w:t>
      </w:r>
      <w:r>
        <w:rPr>
          <w:rFonts w:eastAsiaTheme="minorEastAsia" w:cs="Times New Roman" w:hint="eastAsia"/>
          <w:sz w:val="20"/>
          <w:szCs w:val="20"/>
        </w:rPr>
        <w:t xml:space="preserve">, </w:t>
      </w:r>
      <w:r w:rsidRPr="00C13317">
        <w:rPr>
          <w:rFonts w:eastAsiaTheme="minorEastAsia" w:cs="Times New Roman" w:hint="eastAsia"/>
          <w:sz w:val="20"/>
          <w:szCs w:val="20"/>
        </w:rPr>
        <w:t>Revised WID: Non-Terrestrial Networks (NTN) for NR Phase 3</w:t>
      </w:r>
      <w:r>
        <w:rPr>
          <w:rFonts w:eastAsiaTheme="minorEastAsia" w:cs="Times New Roman" w:hint="eastAsia"/>
          <w:sz w:val="20"/>
          <w:szCs w:val="20"/>
        </w:rPr>
        <w:t xml:space="preserve">, </w:t>
      </w:r>
      <w:r w:rsidR="00940731" w:rsidRPr="00940731">
        <w:rPr>
          <w:rFonts w:eastAsiaTheme="minorEastAsia" w:cs="Times New Roman" w:hint="eastAsia"/>
          <w:sz w:val="20"/>
          <w:szCs w:val="20"/>
        </w:rPr>
        <w:t>December 9-12, 2024</w:t>
      </w:r>
      <w:r>
        <w:rPr>
          <w:rFonts w:eastAsiaTheme="minorEastAsia" w:cs="Times New Roman" w:hint="eastAsia"/>
          <w:sz w:val="20"/>
          <w:szCs w:val="20"/>
        </w:rPr>
        <w:t>.</w:t>
      </w:r>
    </w:p>
    <w:p w14:paraId="19D445FA" w14:textId="0CB2E10A" w:rsidR="000B2552" w:rsidRPr="00DE4DBB" w:rsidRDefault="000B2552" w:rsidP="00340A8B">
      <w:pPr>
        <w:pStyle w:val="aff9"/>
        <w:numPr>
          <w:ilvl w:val="0"/>
          <w:numId w:val="15"/>
        </w:numPr>
        <w:spacing w:before="120" w:after="120"/>
        <w:ind w:firstLineChars="0"/>
        <w:rPr>
          <w:rFonts w:cs="Times New Roman"/>
          <w:sz w:val="20"/>
          <w:szCs w:val="20"/>
        </w:rPr>
      </w:pPr>
      <w:r w:rsidRPr="008A0EFE">
        <w:rPr>
          <w:rFonts w:cs="Times New Roman"/>
          <w:sz w:val="20"/>
          <w:szCs w:val="20"/>
        </w:rPr>
        <w:t>Chairman's Notes RAN1#1</w:t>
      </w:r>
      <w:r>
        <w:rPr>
          <w:rFonts w:eastAsiaTheme="minorEastAsia" w:cs="Times New Roman" w:hint="eastAsia"/>
          <w:sz w:val="20"/>
          <w:szCs w:val="20"/>
        </w:rPr>
        <w:t xml:space="preserve">20, </w:t>
      </w:r>
      <w:r w:rsidRPr="000B2552">
        <w:rPr>
          <w:rFonts w:eastAsiaTheme="minorEastAsia" w:cs="Times New Roman" w:hint="eastAsia"/>
          <w:sz w:val="20"/>
          <w:szCs w:val="20"/>
        </w:rPr>
        <w:t xml:space="preserve">February 17th </w:t>
      </w:r>
      <w:r w:rsidRPr="000B2552">
        <w:rPr>
          <w:rFonts w:eastAsiaTheme="minorEastAsia" w:cs="Times New Roman" w:hint="eastAsia"/>
          <w:sz w:val="20"/>
          <w:szCs w:val="20"/>
        </w:rPr>
        <w:t>–</w:t>
      </w:r>
      <w:r w:rsidRPr="000B2552">
        <w:rPr>
          <w:rFonts w:eastAsiaTheme="minorEastAsia" w:cs="Times New Roman" w:hint="eastAsia"/>
          <w:sz w:val="20"/>
          <w:szCs w:val="20"/>
        </w:rPr>
        <w:t xml:space="preserve"> 21st, 2025</w:t>
      </w:r>
      <w:r>
        <w:rPr>
          <w:rFonts w:eastAsiaTheme="minorEastAsia" w:cs="Times New Roman" w:hint="eastAsia"/>
          <w:sz w:val="20"/>
          <w:szCs w:val="20"/>
        </w:rPr>
        <w:t>.</w:t>
      </w:r>
    </w:p>
    <w:p w14:paraId="4AC78667" w14:textId="6C9F0B0C" w:rsidR="00DE4DBB" w:rsidRPr="00DE4DBB" w:rsidRDefault="00DE4DBB" w:rsidP="00DE4DBB">
      <w:pPr>
        <w:pStyle w:val="aff9"/>
        <w:numPr>
          <w:ilvl w:val="0"/>
          <w:numId w:val="15"/>
        </w:numPr>
        <w:spacing w:before="120" w:after="120"/>
        <w:ind w:firstLineChars="0"/>
        <w:jc w:val="both"/>
        <w:rPr>
          <w:rFonts w:cs="Times New Roman"/>
          <w:sz w:val="20"/>
          <w:szCs w:val="20"/>
        </w:rPr>
      </w:pPr>
      <w:r w:rsidRPr="00C75F3A">
        <w:rPr>
          <w:rFonts w:cs="Times New Roman"/>
          <w:sz w:val="20"/>
          <w:szCs w:val="20"/>
        </w:rPr>
        <w:t>Chairman's Notes RAN1#1</w:t>
      </w:r>
      <w:r w:rsidRPr="00C75F3A">
        <w:rPr>
          <w:rFonts w:eastAsiaTheme="minorEastAsia" w:cs="Times New Roman" w:hint="eastAsia"/>
          <w:sz w:val="20"/>
          <w:szCs w:val="20"/>
        </w:rPr>
        <w:t>16</w:t>
      </w:r>
      <w:r w:rsidRPr="00C75F3A">
        <w:rPr>
          <w:rFonts w:cs="Times New Roman"/>
          <w:sz w:val="20"/>
          <w:szCs w:val="20"/>
        </w:rPr>
        <w:t>,</w:t>
      </w:r>
      <w:r w:rsidRPr="00C75F3A">
        <w:rPr>
          <w:rFonts w:eastAsiaTheme="minorEastAsia" w:cs="Times New Roman" w:hint="eastAsia"/>
          <w:sz w:val="20"/>
          <w:szCs w:val="20"/>
        </w:rPr>
        <w:t xml:space="preserve"> </w:t>
      </w:r>
      <w:r w:rsidRPr="00C75F3A">
        <w:rPr>
          <w:rFonts w:eastAsiaTheme="minorEastAsia" w:cs="Times New Roman"/>
          <w:sz w:val="20"/>
          <w:szCs w:val="20"/>
        </w:rPr>
        <w:t>February 26th - March 1st, 2024</w:t>
      </w:r>
      <w:r w:rsidRPr="00C75F3A">
        <w:rPr>
          <w:rFonts w:eastAsiaTheme="minorEastAsia" w:cs="Times New Roman" w:hint="eastAsia"/>
          <w:sz w:val="20"/>
          <w:szCs w:val="20"/>
        </w:rPr>
        <w:t>.</w:t>
      </w:r>
    </w:p>
    <w:p w14:paraId="4FEAB3B9" w14:textId="2FCB0039" w:rsidR="00D33874" w:rsidRPr="00C75F3A" w:rsidRDefault="00D33874" w:rsidP="00340A8B">
      <w:pPr>
        <w:pStyle w:val="aff9"/>
        <w:numPr>
          <w:ilvl w:val="0"/>
          <w:numId w:val="15"/>
        </w:numPr>
        <w:spacing w:before="120" w:after="120"/>
        <w:ind w:firstLineChars="0"/>
        <w:rPr>
          <w:rFonts w:cs="Times New Roman"/>
          <w:sz w:val="20"/>
          <w:szCs w:val="20"/>
        </w:rPr>
      </w:pPr>
      <w:r w:rsidRPr="008A0EFE">
        <w:rPr>
          <w:rFonts w:cs="Times New Roman"/>
          <w:sz w:val="20"/>
          <w:szCs w:val="20"/>
        </w:rPr>
        <w:t>Chairman's Notes RAN1#11</w:t>
      </w:r>
      <w:r>
        <w:rPr>
          <w:rFonts w:eastAsiaTheme="minorEastAsia" w:cs="Times New Roman" w:hint="eastAsia"/>
          <w:sz w:val="20"/>
          <w:szCs w:val="20"/>
        </w:rPr>
        <w:t xml:space="preserve">9, </w:t>
      </w:r>
      <w:r w:rsidRPr="00D33874">
        <w:rPr>
          <w:rFonts w:eastAsiaTheme="minorEastAsia" w:cs="Times New Roman" w:hint="eastAsia"/>
          <w:sz w:val="20"/>
          <w:szCs w:val="20"/>
        </w:rPr>
        <w:t xml:space="preserve">November 18th </w:t>
      </w:r>
      <w:r w:rsidRPr="00D33874">
        <w:rPr>
          <w:rFonts w:eastAsiaTheme="minorEastAsia" w:cs="Times New Roman" w:hint="eastAsia"/>
          <w:sz w:val="20"/>
          <w:szCs w:val="20"/>
        </w:rPr>
        <w:t>–</w:t>
      </w:r>
      <w:r w:rsidRPr="00D33874">
        <w:rPr>
          <w:rFonts w:eastAsiaTheme="minorEastAsia" w:cs="Times New Roman" w:hint="eastAsia"/>
          <w:sz w:val="20"/>
          <w:szCs w:val="20"/>
        </w:rPr>
        <w:t xml:space="preserve"> 22nd, 2024</w:t>
      </w:r>
      <w:r>
        <w:rPr>
          <w:rFonts w:eastAsiaTheme="minorEastAsia" w:cs="Times New Roman" w:hint="eastAsia"/>
          <w:sz w:val="20"/>
          <w:szCs w:val="20"/>
        </w:rPr>
        <w:t>.</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79FEBD93" w14:textId="5360E902" w:rsidR="00340A8B" w:rsidRPr="008D6B1B" w:rsidRDefault="00340A8B" w:rsidP="00C828D3">
      <w:pPr>
        <w:pStyle w:val="aff9"/>
        <w:tabs>
          <w:tab w:val="left" w:pos="420"/>
        </w:tabs>
        <w:spacing w:before="120" w:after="120"/>
        <w:ind w:left="420" w:firstLineChars="0" w:firstLine="0"/>
        <w:rPr>
          <w:rFonts w:cs="Times New Roman"/>
          <w:sz w:val="20"/>
          <w:szCs w:val="20"/>
          <w:highlight w:val="yellow"/>
        </w:rPr>
      </w:pPr>
    </w:p>
    <w:sectPr w:rsidR="00340A8B" w:rsidRPr="008D6B1B">
      <w:footerReference w:type="default" r:id="rId19"/>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7EA0A" w14:textId="77777777" w:rsidR="00CF39CA" w:rsidRDefault="00CF39CA">
      <w:pPr>
        <w:rPr>
          <w:rFonts w:hint="eastAsia"/>
        </w:rPr>
      </w:pPr>
      <w:r>
        <w:separator/>
      </w:r>
    </w:p>
  </w:endnote>
  <w:endnote w:type="continuationSeparator" w:id="0">
    <w:p w14:paraId="56411C9B" w14:textId="77777777" w:rsidR="00CF39CA" w:rsidRDefault="00CF39C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CEBF3" w14:textId="77777777" w:rsidR="00CF39CA" w:rsidRDefault="00CF39CA">
      <w:pPr>
        <w:rPr>
          <w:rFonts w:hint="eastAsia"/>
        </w:rPr>
      </w:pPr>
      <w:r>
        <w:separator/>
      </w:r>
    </w:p>
  </w:footnote>
  <w:footnote w:type="continuationSeparator" w:id="0">
    <w:p w14:paraId="5EC9612D" w14:textId="77777777" w:rsidR="00CF39CA" w:rsidRDefault="00CF39C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4"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7"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4E7402"/>
    <w:multiLevelType w:val="multilevel"/>
    <w:tmpl w:val="7C7E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980227"/>
    <w:multiLevelType w:val="hybridMultilevel"/>
    <w:tmpl w:val="76C0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27"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0"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1"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40"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D7C22E4"/>
    <w:multiLevelType w:val="multilevel"/>
    <w:tmpl w:val="7D7C22E4"/>
    <w:lvl w:ilvl="0">
      <w:numFmt w:val="bullet"/>
      <w:lvlText w:val="-"/>
      <w:lvlJc w:val="left"/>
      <w:pPr>
        <w:tabs>
          <w:tab w:val="left" w:pos="0"/>
        </w:tabs>
        <w:ind w:left="770" w:hanging="360"/>
      </w:pPr>
      <w:rPr>
        <w:rFonts w:ascii="Arial" w:hAnsi="Arial" w:cs="Aria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47"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8427076">
    <w:abstractNumId w:val="3"/>
  </w:num>
  <w:num w:numId="2" w16cid:durableId="1109739617">
    <w:abstractNumId w:val="37"/>
  </w:num>
  <w:num w:numId="3" w16cid:durableId="1588230282">
    <w:abstractNumId w:val="6"/>
  </w:num>
  <w:num w:numId="4" w16cid:durableId="1843469348">
    <w:abstractNumId w:val="26"/>
  </w:num>
  <w:num w:numId="5" w16cid:durableId="1833139324">
    <w:abstractNumId w:val="39"/>
  </w:num>
  <w:num w:numId="6" w16cid:durableId="1146238819">
    <w:abstractNumId w:val="45"/>
  </w:num>
  <w:num w:numId="7" w16cid:durableId="849173902">
    <w:abstractNumId w:val="29"/>
    <w:lvlOverride w:ilvl="0">
      <w:startOverride w:val="1"/>
    </w:lvlOverride>
  </w:num>
  <w:num w:numId="8" w16cid:durableId="1966933460">
    <w:abstractNumId w:val="23"/>
  </w:num>
  <w:num w:numId="9" w16cid:durableId="25683748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35"/>
  </w:num>
  <w:num w:numId="11" w16cid:durableId="654646445">
    <w:abstractNumId w:val="32"/>
  </w:num>
  <w:num w:numId="12" w16cid:durableId="1239247798">
    <w:abstractNumId w:val="43"/>
  </w:num>
  <w:num w:numId="13" w16cid:durableId="419108063">
    <w:abstractNumId w:val="24"/>
  </w:num>
  <w:num w:numId="14" w16cid:durableId="2031175457">
    <w:abstractNumId w:val="31"/>
  </w:num>
  <w:num w:numId="15" w16cid:durableId="9200187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20"/>
  </w:num>
  <w:num w:numId="17" w16cid:durableId="644824310">
    <w:abstractNumId w:val="7"/>
  </w:num>
  <w:num w:numId="18" w16cid:durableId="232007987">
    <w:abstractNumId w:val="19"/>
  </w:num>
  <w:num w:numId="19" w16cid:durableId="2003266919">
    <w:abstractNumId w:val="34"/>
  </w:num>
  <w:num w:numId="20" w16cid:durableId="23216601">
    <w:abstractNumId w:val="40"/>
  </w:num>
  <w:num w:numId="21" w16cid:durableId="496192755">
    <w:abstractNumId w:val="28"/>
  </w:num>
  <w:num w:numId="22" w16cid:durableId="384064314">
    <w:abstractNumId w:val="12"/>
  </w:num>
  <w:num w:numId="23" w16cid:durableId="57288525">
    <w:abstractNumId w:val="41"/>
  </w:num>
  <w:num w:numId="24" w16cid:durableId="194197845">
    <w:abstractNumId w:val="25"/>
  </w:num>
  <w:num w:numId="25" w16cid:durableId="1864241500">
    <w:abstractNumId w:val="10"/>
  </w:num>
  <w:num w:numId="26" w16cid:durableId="189804790">
    <w:abstractNumId w:val="30"/>
  </w:num>
  <w:num w:numId="27" w16cid:durableId="1845322957">
    <w:abstractNumId w:val="18"/>
  </w:num>
  <w:num w:numId="28" w16cid:durableId="1824882590">
    <w:abstractNumId w:val="11"/>
  </w:num>
  <w:num w:numId="29" w16cid:durableId="92751219">
    <w:abstractNumId w:val="33"/>
  </w:num>
  <w:num w:numId="30" w16cid:durableId="1836796095">
    <w:abstractNumId w:val="21"/>
  </w:num>
  <w:num w:numId="31" w16cid:durableId="340620260">
    <w:abstractNumId w:val="16"/>
  </w:num>
  <w:num w:numId="32" w16cid:durableId="1263688658">
    <w:abstractNumId w:val="17"/>
  </w:num>
  <w:num w:numId="33" w16cid:durableId="600380691">
    <w:abstractNumId w:val="27"/>
  </w:num>
  <w:num w:numId="34" w16cid:durableId="1729187021">
    <w:abstractNumId w:val="14"/>
  </w:num>
  <w:num w:numId="35" w16cid:durableId="712121609">
    <w:abstractNumId w:val="13"/>
  </w:num>
  <w:num w:numId="36" w16cid:durableId="979652298">
    <w:abstractNumId w:val="38"/>
  </w:num>
  <w:num w:numId="37" w16cid:durableId="1556620130">
    <w:abstractNumId w:val="0"/>
  </w:num>
  <w:num w:numId="38" w16cid:durableId="1014649918">
    <w:abstractNumId w:val="9"/>
  </w:num>
  <w:num w:numId="39" w16cid:durableId="637999234">
    <w:abstractNumId w:val="47"/>
  </w:num>
  <w:num w:numId="40" w16cid:durableId="1760248875">
    <w:abstractNumId w:val="22"/>
  </w:num>
  <w:num w:numId="41" w16cid:durableId="840001129">
    <w:abstractNumId w:val="42"/>
  </w:num>
  <w:num w:numId="42" w16cid:durableId="592667765">
    <w:abstractNumId w:val="2"/>
  </w:num>
  <w:num w:numId="43" w16cid:durableId="1837456944">
    <w:abstractNumId w:val="4"/>
  </w:num>
  <w:num w:numId="44" w16cid:durableId="1966039970">
    <w:abstractNumId w:val="44"/>
  </w:num>
  <w:num w:numId="45" w16cid:durableId="745880189">
    <w:abstractNumId w:val="8"/>
  </w:num>
  <w:num w:numId="46" w16cid:durableId="2107461585">
    <w:abstractNumId w:val="46"/>
  </w:num>
  <w:num w:numId="47" w16cid:durableId="2073263519">
    <w:abstractNumId w:val="5"/>
  </w:num>
  <w:num w:numId="48" w16cid:durableId="944920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0CAC"/>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B7D"/>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01B"/>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32E"/>
    <w:rsid w:val="00030807"/>
    <w:rsid w:val="00030AEB"/>
    <w:rsid w:val="00030C95"/>
    <w:rsid w:val="0003108C"/>
    <w:rsid w:val="0003128F"/>
    <w:rsid w:val="00031553"/>
    <w:rsid w:val="000316B0"/>
    <w:rsid w:val="000317B2"/>
    <w:rsid w:val="000318B5"/>
    <w:rsid w:val="00031AD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222"/>
    <w:rsid w:val="00036EF7"/>
    <w:rsid w:val="000376ED"/>
    <w:rsid w:val="00037954"/>
    <w:rsid w:val="000379F0"/>
    <w:rsid w:val="00037B23"/>
    <w:rsid w:val="00037B78"/>
    <w:rsid w:val="00037E60"/>
    <w:rsid w:val="00040117"/>
    <w:rsid w:val="00040981"/>
    <w:rsid w:val="00040D37"/>
    <w:rsid w:val="0004156F"/>
    <w:rsid w:val="000415F7"/>
    <w:rsid w:val="00041B26"/>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13B"/>
    <w:rsid w:val="00051435"/>
    <w:rsid w:val="00051958"/>
    <w:rsid w:val="000523B6"/>
    <w:rsid w:val="000527E7"/>
    <w:rsid w:val="00052DEC"/>
    <w:rsid w:val="00052ECA"/>
    <w:rsid w:val="000535B2"/>
    <w:rsid w:val="00053B6F"/>
    <w:rsid w:val="00053C3F"/>
    <w:rsid w:val="00053C53"/>
    <w:rsid w:val="00053CDE"/>
    <w:rsid w:val="000546D0"/>
    <w:rsid w:val="00054A81"/>
    <w:rsid w:val="00054F34"/>
    <w:rsid w:val="000557BC"/>
    <w:rsid w:val="000558BB"/>
    <w:rsid w:val="00055B81"/>
    <w:rsid w:val="00056077"/>
    <w:rsid w:val="000564D7"/>
    <w:rsid w:val="00056878"/>
    <w:rsid w:val="0005690F"/>
    <w:rsid w:val="00056A36"/>
    <w:rsid w:val="00056BCA"/>
    <w:rsid w:val="00056F09"/>
    <w:rsid w:val="00057256"/>
    <w:rsid w:val="000572BC"/>
    <w:rsid w:val="00057396"/>
    <w:rsid w:val="00057606"/>
    <w:rsid w:val="000577A9"/>
    <w:rsid w:val="000577C6"/>
    <w:rsid w:val="0005784D"/>
    <w:rsid w:val="000602D0"/>
    <w:rsid w:val="000602EC"/>
    <w:rsid w:val="00060477"/>
    <w:rsid w:val="000605FA"/>
    <w:rsid w:val="000607DF"/>
    <w:rsid w:val="00060C3A"/>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221"/>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1DF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452"/>
    <w:rsid w:val="000A1605"/>
    <w:rsid w:val="000A1BFF"/>
    <w:rsid w:val="000A1ECC"/>
    <w:rsid w:val="000A1F3B"/>
    <w:rsid w:val="000A2C2E"/>
    <w:rsid w:val="000A3000"/>
    <w:rsid w:val="000A3815"/>
    <w:rsid w:val="000A3B0F"/>
    <w:rsid w:val="000A3F8C"/>
    <w:rsid w:val="000A43FE"/>
    <w:rsid w:val="000A4736"/>
    <w:rsid w:val="000A49F0"/>
    <w:rsid w:val="000A4BC0"/>
    <w:rsid w:val="000A5061"/>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552"/>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04A"/>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2B"/>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568"/>
    <w:rsid w:val="000C7758"/>
    <w:rsid w:val="000C7933"/>
    <w:rsid w:val="000D0043"/>
    <w:rsid w:val="000D0952"/>
    <w:rsid w:val="000D0A25"/>
    <w:rsid w:val="000D0D98"/>
    <w:rsid w:val="000D10B4"/>
    <w:rsid w:val="000D1113"/>
    <w:rsid w:val="000D16AA"/>
    <w:rsid w:val="000D1708"/>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7F9"/>
    <w:rsid w:val="000E3A51"/>
    <w:rsid w:val="000E3FD8"/>
    <w:rsid w:val="000E40CF"/>
    <w:rsid w:val="000E495B"/>
    <w:rsid w:val="000E4CC2"/>
    <w:rsid w:val="000E4D79"/>
    <w:rsid w:val="000E4E1F"/>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01A"/>
    <w:rsid w:val="000F43E6"/>
    <w:rsid w:val="000F446A"/>
    <w:rsid w:val="000F4818"/>
    <w:rsid w:val="000F497E"/>
    <w:rsid w:val="000F4EB9"/>
    <w:rsid w:val="000F5397"/>
    <w:rsid w:val="000F5BD6"/>
    <w:rsid w:val="000F5C84"/>
    <w:rsid w:val="000F5F1A"/>
    <w:rsid w:val="000F6356"/>
    <w:rsid w:val="000F69FE"/>
    <w:rsid w:val="000F6F9C"/>
    <w:rsid w:val="000F738E"/>
    <w:rsid w:val="000F73E7"/>
    <w:rsid w:val="000F7790"/>
    <w:rsid w:val="000F783F"/>
    <w:rsid w:val="000F7E3C"/>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522A"/>
    <w:rsid w:val="00105238"/>
    <w:rsid w:val="001052D0"/>
    <w:rsid w:val="0010538A"/>
    <w:rsid w:val="0010556B"/>
    <w:rsid w:val="0010590A"/>
    <w:rsid w:val="00105C38"/>
    <w:rsid w:val="00105CF8"/>
    <w:rsid w:val="00105D25"/>
    <w:rsid w:val="00105D62"/>
    <w:rsid w:val="00106247"/>
    <w:rsid w:val="00107418"/>
    <w:rsid w:val="001075BF"/>
    <w:rsid w:val="00107E0B"/>
    <w:rsid w:val="00107EB2"/>
    <w:rsid w:val="001104E4"/>
    <w:rsid w:val="00110525"/>
    <w:rsid w:val="00110D51"/>
    <w:rsid w:val="001110C4"/>
    <w:rsid w:val="00111510"/>
    <w:rsid w:val="00111F8B"/>
    <w:rsid w:val="001126CC"/>
    <w:rsid w:val="00112B40"/>
    <w:rsid w:val="00112D06"/>
    <w:rsid w:val="00113041"/>
    <w:rsid w:val="0011406B"/>
    <w:rsid w:val="001142DB"/>
    <w:rsid w:val="00114BC8"/>
    <w:rsid w:val="00115045"/>
    <w:rsid w:val="00115259"/>
    <w:rsid w:val="00115876"/>
    <w:rsid w:val="00115B5C"/>
    <w:rsid w:val="00115C4D"/>
    <w:rsid w:val="00115D6C"/>
    <w:rsid w:val="00115F9C"/>
    <w:rsid w:val="00116096"/>
    <w:rsid w:val="00116422"/>
    <w:rsid w:val="001165F6"/>
    <w:rsid w:val="00116723"/>
    <w:rsid w:val="00116886"/>
    <w:rsid w:val="00116910"/>
    <w:rsid w:val="00116BF7"/>
    <w:rsid w:val="00116C69"/>
    <w:rsid w:val="00116D53"/>
    <w:rsid w:val="00116FF3"/>
    <w:rsid w:val="00117917"/>
    <w:rsid w:val="00117B57"/>
    <w:rsid w:val="001211DE"/>
    <w:rsid w:val="00121219"/>
    <w:rsid w:val="00121340"/>
    <w:rsid w:val="0012147A"/>
    <w:rsid w:val="001214E7"/>
    <w:rsid w:val="001216F5"/>
    <w:rsid w:val="0012175D"/>
    <w:rsid w:val="00121B3B"/>
    <w:rsid w:val="00121C4F"/>
    <w:rsid w:val="00121DC7"/>
    <w:rsid w:val="00121DE4"/>
    <w:rsid w:val="00121FBB"/>
    <w:rsid w:val="00121FF8"/>
    <w:rsid w:val="00122006"/>
    <w:rsid w:val="00122053"/>
    <w:rsid w:val="0012207E"/>
    <w:rsid w:val="0012210B"/>
    <w:rsid w:val="0012211A"/>
    <w:rsid w:val="00122155"/>
    <w:rsid w:val="00122255"/>
    <w:rsid w:val="00122318"/>
    <w:rsid w:val="00122426"/>
    <w:rsid w:val="00122535"/>
    <w:rsid w:val="00122693"/>
    <w:rsid w:val="0012286E"/>
    <w:rsid w:val="00122967"/>
    <w:rsid w:val="00122A9D"/>
    <w:rsid w:val="001233C6"/>
    <w:rsid w:val="00123603"/>
    <w:rsid w:val="00123680"/>
    <w:rsid w:val="00123968"/>
    <w:rsid w:val="00123A18"/>
    <w:rsid w:val="00123F96"/>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4AC"/>
    <w:rsid w:val="00133541"/>
    <w:rsid w:val="001337DF"/>
    <w:rsid w:val="00133899"/>
    <w:rsid w:val="00133E23"/>
    <w:rsid w:val="001340EA"/>
    <w:rsid w:val="0013412F"/>
    <w:rsid w:val="00134468"/>
    <w:rsid w:val="00134E9F"/>
    <w:rsid w:val="00134FB6"/>
    <w:rsid w:val="001352A2"/>
    <w:rsid w:val="001355E8"/>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4A9"/>
    <w:rsid w:val="00142C04"/>
    <w:rsid w:val="00142C6A"/>
    <w:rsid w:val="00142DB0"/>
    <w:rsid w:val="0014307C"/>
    <w:rsid w:val="00143086"/>
    <w:rsid w:val="00143403"/>
    <w:rsid w:val="001435E2"/>
    <w:rsid w:val="00143618"/>
    <w:rsid w:val="00143C9F"/>
    <w:rsid w:val="00143EA8"/>
    <w:rsid w:val="001443CD"/>
    <w:rsid w:val="00144C2B"/>
    <w:rsid w:val="001454BD"/>
    <w:rsid w:val="00145554"/>
    <w:rsid w:val="00145A78"/>
    <w:rsid w:val="00145BB9"/>
    <w:rsid w:val="00146326"/>
    <w:rsid w:val="00146393"/>
    <w:rsid w:val="00146A67"/>
    <w:rsid w:val="00146A88"/>
    <w:rsid w:val="00146BE8"/>
    <w:rsid w:val="00146E29"/>
    <w:rsid w:val="001471E8"/>
    <w:rsid w:val="00147736"/>
    <w:rsid w:val="001504B9"/>
    <w:rsid w:val="0015087A"/>
    <w:rsid w:val="00150EB8"/>
    <w:rsid w:val="0015119D"/>
    <w:rsid w:val="001511C3"/>
    <w:rsid w:val="00151371"/>
    <w:rsid w:val="00151730"/>
    <w:rsid w:val="00152334"/>
    <w:rsid w:val="0015267B"/>
    <w:rsid w:val="00152F19"/>
    <w:rsid w:val="0015322D"/>
    <w:rsid w:val="00153AAB"/>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189"/>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5E9E"/>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20F"/>
    <w:rsid w:val="00180617"/>
    <w:rsid w:val="0018086A"/>
    <w:rsid w:val="00180892"/>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87D61"/>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6F4"/>
    <w:rsid w:val="00197A15"/>
    <w:rsid w:val="00197DF3"/>
    <w:rsid w:val="001A045A"/>
    <w:rsid w:val="001A0686"/>
    <w:rsid w:val="001A0E93"/>
    <w:rsid w:val="001A1132"/>
    <w:rsid w:val="001A1C2A"/>
    <w:rsid w:val="001A1EF5"/>
    <w:rsid w:val="001A2B09"/>
    <w:rsid w:val="001A2B1E"/>
    <w:rsid w:val="001A2BF6"/>
    <w:rsid w:val="001A341D"/>
    <w:rsid w:val="001A36F3"/>
    <w:rsid w:val="001A36FC"/>
    <w:rsid w:val="001A39FB"/>
    <w:rsid w:val="001A41EE"/>
    <w:rsid w:val="001A4428"/>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CE9"/>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599"/>
    <w:rsid w:val="001C4B3C"/>
    <w:rsid w:val="001C4CA5"/>
    <w:rsid w:val="001C5172"/>
    <w:rsid w:val="001C51E5"/>
    <w:rsid w:val="001C556A"/>
    <w:rsid w:val="001C5792"/>
    <w:rsid w:val="001C588B"/>
    <w:rsid w:val="001C5A47"/>
    <w:rsid w:val="001C5AF1"/>
    <w:rsid w:val="001C5BF9"/>
    <w:rsid w:val="001C6390"/>
    <w:rsid w:val="001C646C"/>
    <w:rsid w:val="001C68B2"/>
    <w:rsid w:val="001C6E57"/>
    <w:rsid w:val="001C6EAD"/>
    <w:rsid w:val="001C71F4"/>
    <w:rsid w:val="001C7321"/>
    <w:rsid w:val="001C7B8C"/>
    <w:rsid w:val="001C7D5D"/>
    <w:rsid w:val="001D024C"/>
    <w:rsid w:val="001D04B0"/>
    <w:rsid w:val="001D0AE2"/>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8DB"/>
    <w:rsid w:val="001D5D06"/>
    <w:rsid w:val="001D63C7"/>
    <w:rsid w:val="001D654E"/>
    <w:rsid w:val="001D6595"/>
    <w:rsid w:val="001D6AC5"/>
    <w:rsid w:val="001D6FBD"/>
    <w:rsid w:val="001D7373"/>
    <w:rsid w:val="001D76C7"/>
    <w:rsid w:val="001D77A6"/>
    <w:rsid w:val="001D7921"/>
    <w:rsid w:val="001D7AAF"/>
    <w:rsid w:val="001D7F7B"/>
    <w:rsid w:val="001E02CF"/>
    <w:rsid w:val="001E069F"/>
    <w:rsid w:val="001E0840"/>
    <w:rsid w:val="001E0A9D"/>
    <w:rsid w:val="001E128B"/>
    <w:rsid w:val="001E204C"/>
    <w:rsid w:val="001E20D9"/>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B13"/>
    <w:rsid w:val="001E7D42"/>
    <w:rsid w:val="001E7DFF"/>
    <w:rsid w:val="001E7E0B"/>
    <w:rsid w:val="001E7E87"/>
    <w:rsid w:val="001F004F"/>
    <w:rsid w:val="001F011A"/>
    <w:rsid w:val="001F0212"/>
    <w:rsid w:val="001F04BD"/>
    <w:rsid w:val="001F17A8"/>
    <w:rsid w:val="001F1892"/>
    <w:rsid w:val="001F2194"/>
    <w:rsid w:val="001F2833"/>
    <w:rsid w:val="001F3963"/>
    <w:rsid w:val="001F40A0"/>
    <w:rsid w:val="001F4232"/>
    <w:rsid w:val="001F45FC"/>
    <w:rsid w:val="001F47BB"/>
    <w:rsid w:val="001F4833"/>
    <w:rsid w:val="001F4B28"/>
    <w:rsid w:val="001F55E5"/>
    <w:rsid w:val="001F59AF"/>
    <w:rsid w:val="001F59ED"/>
    <w:rsid w:val="001F5F39"/>
    <w:rsid w:val="001F5FE9"/>
    <w:rsid w:val="001F68FF"/>
    <w:rsid w:val="001F6979"/>
    <w:rsid w:val="001F7686"/>
    <w:rsid w:val="001F77D8"/>
    <w:rsid w:val="001F7888"/>
    <w:rsid w:val="001F7E20"/>
    <w:rsid w:val="00200151"/>
    <w:rsid w:val="002001CB"/>
    <w:rsid w:val="002008CD"/>
    <w:rsid w:val="00200D6C"/>
    <w:rsid w:val="00201138"/>
    <w:rsid w:val="00201182"/>
    <w:rsid w:val="00201301"/>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6E8"/>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79B"/>
    <w:rsid w:val="00214A8E"/>
    <w:rsid w:val="00214D62"/>
    <w:rsid w:val="00214EF2"/>
    <w:rsid w:val="002152E8"/>
    <w:rsid w:val="002164AC"/>
    <w:rsid w:val="00216984"/>
    <w:rsid w:val="00216B90"/>
    <w:rsid w:val="002176A5"/>
    <w:rsid w:val="002177DC"/>
    <w:rsid w:val="00217FDD"/>
    <w:rsid w:val="0022002C"/>
    <w:rsid w:val="002202F4"/>
    <w:rsid w:val="0022067A"/>
    <w:rsid w:val="00220C08"/>
    <w:rsid w:val="002213A7"/>
    <w:rsid w:val="002213FC"/>
    <w:rsid w:val="00221C47"/>
    <w:rsid w:val="00221F50"/>
    <w:rsid w:val="00221F6A"/>
    <w:rsid w:val="002226B5"/>
    <w:rsid w:val="00222829"/>
    <w:rsid w:val="00222F8F"/>
    <w:rsid w:val="00223457"/>
    <w:rsid w:val="002234FA"/>
    <w:rsid w:val="0022377B"/>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27B97"/>
    <w:rsid w:val="002304D1"/>
    <w:rsid w:val="00230B27"/>
    <w:rsid w:val="00230C2C"/>
    <w:rsid w:val="00230F8A"/>
    <w:rsid w:val="00231048"/>
    <w:rsid w:val="002315AE"/>
    <w:rsid w:val="00231BBB"/>
    <w:rsid w:val="00231F8D"/>
    <w:rsid w:val="002323DF"/>
    <w:rsid w:val="002327D7"/>
    <w:rsid w:val="002338D5"/>
    <w:rsid w:val="00233C58"/>
    <w:rsid w:val="00234570"/>
    <w:rsid w:val="00234BE8"/>
    <w:rsid w:val="00234C32"/>
    <w:rsid w:val="00235025"/>
    <w:rsid w:val="002362EF"/>
    <w:rsid w:val="00236862"/>
    <w:rsid w:val="00236E50"/>
    <w:rsid w:val="002377E3"/>
    <w:rsid w:val="00237849"/>
    <w:rsid w:val="00240A67"/>
    <w:rsid w:val="00240CAC"/>
    <w:rsid w:val="00240D14"/>
    <w:rsid w:val="00241326"/>
    <w:rsid w:val="002414A3"/>
    <w:rsid w:val="00241C91"/>
    <w:rsid w:val="002424EF"/>
    <w:rsid w:val="00242A2B"/>
    <w:rsid w:val="00242E46"/>
    <w:rsid w:val="0024344B"/>
    <w:rsid w:val="00243621"/>
    <w:rsid w:val="00243707"/>
    <w:rsid w:val="00243CAA"/>
    <w:rsid w:val="00243D40"/>
    <w:rsid w:val="00244166"/>
    <w:rsid w:val="00244169"/>
    <w:rsid w:val="00244F4B"/>
    <w:rsid w:val="00245098"/>
    <w:rsid w:val="002451DF"/>
    <w:rsid w:val="0024521A"/>
    <w:rsid w:val="00245ADF"/>
    <w:rsid w:val="00245B0D"/>
    <w:rsid w:val="00245D8C"/>
    <w:rsid w:val="00246FA7"/>
    <w:rsid w:val="00247037"/>
    <w:rsid w:val="0024735D"/>
    <w:rsid w:val="002479F7"/>
    <w:rsid w:val="00247CCA"/>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608"/>
    <w:rsid w:val="0025484B"/>
    <w:rsid w:val="00254A91"/>
    <w:rsid w:val="00254F55"/>
    <w:rsid w:val="00255090"/>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14"/>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65"/>
    <w:rsid w:val="002769C3"/>
    <w:rsid w:val="00276E79"/>
    <w:rsid w:val="0027725D"/>
    <w:rsid w:val="00277529"/>
    <w:rsid w:val="0027752A"/>
    <w:rsid w:val="00277D2E"/>
    <w:rsid w:val="00280051"/>
    <w:rsid w:val="00280704"/>
    <w:rsid w:val="00280F28"/>
    <w:rsid w:val="002813A6"/>
    <w:rsid w:val="00281A3E"/>
    <w:rsid w:val="00281CFE"/>
    <w:rsid w:val="00281FAF"/>
    <w:rsid w:val="002820B0"/>
    <w:rsid w:val="0028256E"/>
    <w:rsid w:val="002826AB"/>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0F4"/>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70B"/>
    <w:rsid w:val="002927E6"/>
    <w:rsid w:val="00292C4D"/>
    <w:rsid w:val="00292ECD"/>
    <w:rsid w:val="00293049"/>
    <w:rsid w:val="002931F3"/>
    <w:rsid w:val="00293204"/>
    <w:rsid w:val="002936FF"/>
    <w:rsid w:val="00293EC5"/>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978E4"/>
    <w:rsid w:val="002A0374"/>
    <w:rsid w:val="002A047A"/>
    <w:rsid w:val="002A09BD"/>
    <w:rsid w:val="002A0C5E"/>
    <w:rsid w:val="002A104A"/>
    <w:rsid w:val="002A13A4"/>
    <w:rsid w:val="002A1510"/>
    <w:rsid w:val="002A1C21"/>
    <w:rsid w:val="002A1EE6"/>
    <w:rsid w:val="002A20F7"/>
    <w:rsid w:val="002A241C"/>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10"/>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417"/>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11"/>
    <w:rsid w:val="002C577B"/>
    <w:rsid w:val="002C5A60"/>
    <w:rsid w:val="002C5E34"/>
    <w:rsid w:val="002C6262"/>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277"/>
    <w:rsid w:val="002D56DA"/>
    <w:rsid w:val="002D5B9F"/>
    <w:rsid w:val="002D5DDE"/>
    <w:rsid w:val="002D6428"/>
    <w:rsid w:val="002D7046"/>
    <w:rsid w:val="002D71C2"/>
    <w:rsid w:val="002D737A"/>
    <w:rsid w:val="002D73A1"/>
    <w:rsid w:val="002D757F"/>
    <w:rsid w:val="002E02FD"/>
    <w:rsid w:val="002E0380"/>
    <w:rsid w:val="002E086A"/>
    <w:rsid w:val="002E17E4"/>
    <w:rsid w:val="002E1A98"/>
    <w:rsid w:val="002E1E88"/>
    <w:rsid w:val="002E1F02"/>
    <w:rsid w:val="002E1F93"/>
    <w:rsid w:val="002E2055"/>
    <w:rsid w:val="002E20E0"/>
    <w:rsid w:val="002E2213"/>
    <w:rsid w:val="002E254A"/>
    <w:rsid w:val="002E2643"/>
    <w:rsid w:val="002E26B8"/>
    <w:rsid w:val="002E27A6"/>
    <w:rsid w:val="002E27D3"/>
    <w:rsid w:val="002E2B4F"/>
    <w:rsid w:val="002E3506"/>
    <w:rsid w:val="002E369C"/>
    <w:rsid w:val="002E3B97"/>
    <w:rsid w:val="002E3F17"/>
    <w:rsid w:val="002E4036"/>
    <w:rsid w:val="002E4046"/>
    <w:rsid w:val="002E4325"/>
    <w:rsid w:val="002E4DFE"/>
    <w:rsid w:val="002E5292"/>
    <w:rsid w:val="002E574D"/>
    <w:rsid w:val="002E5763"/>
    <w:rsid w:val="002E5810"/>
    <w:rsid w:val="002E5A9D"/>
    <w:rsid w:val="002E6010"/>
    <w:rsid w:val="002E6216"/>
    <w:rsid w:val="002E6337"/>
    <w:rsid w:val="002E634D"/>
    <w:rsid w:val="002E64AE"/>
    <w:rsid w:val="002E6583"/>
    <w:rsid w:val="002E67DC"/>
    <w:rsid w:val="002E696D"/>
    <w:rsid w:val="002E6DFE"/>
    <w:rsid w:val="002E7157"/>
    <w:rsid w:val="002E7235"/>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A9D"/>
    <w:rsid w:val="002F3BF6"/>
    <w:rsid w:val="002F3FDF"/>
    <w:rsid w:val="002F449D"/>
    <w:rsid w:val="002F4DFB"/>
    <w:rsid w:val="002F51CA"/>
    <w:rsid w:val="002F5845"/>
    <w:rsid w:val="002F5E58"/>
    <w:rsid w:val="002F617B"/>
    <w:rsid w:val="002F6555"/>
    <w:rsid w:val="002F67B4"/>
    <w:rsid w:val="002F6F3C"/>
    <w:rsid w:val="00300323"/>
    <w:rsid w:val="003003AF"/>
    <w:rsid w:val="00300763"/>
    <w:rsid w:val="003007E2"/>
    <w:rsid w:val="0030122E"/>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2E"/>
    <w:rsid w:val="00303E98"/>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4D0D"/>
    <w:rsid w:val="0031648A"/>
    <w:rsid w:val="00316D58"/>
    <w:rsid w:val="00316EDA"/>
    <w:rsid w:val="003170A3"/>
    <w:rsid w:val="00317194"/>
    <w:rsid w:val="00317365"/>
    <w:rsid w:val="003179F2"/>
    <w:rsid w:val="00317AAA"/>
    <w:rsid w:val="00317DC1"/>
    <w:rsid w:val="0032022D"/>
    <w:rsid w:val="003203F6"/>
    <w:rsid w:val="003207D5"/>
    <w:rsid w:val="003211CF"/>
    <w:rsid w:val="003214A2"/>
    <w:rsid w:val="00321537"/>
    <w:rsid w:val="003218DE"/>
    <w:rsid w:val="00321934"/>
    <w:rsid w:val="00321F6A"/>
    <w:rsid w:val="00322212"/>
    <w:rsid w:val="00323039"/>
    <w:rsid w:val="0032317A"/>
    <w:rsid w:val="003234A9"/>
    <w:rsid w:val="00323501"/>
    <w:rsid w:val="00323747"/>
    <w:rsid w:val="00323F71"/>
    <w:rsid w:val="00324227"/>
    <w:rsid w:val="00324486"/>
    <w:rsid w:val="0032465C"/>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279CC"/>
    <w:rsid w:val="00330133"/>
    <w:rsid w:val="00330B5A"/>
    <w:rsid w:val="00330CEC"/>
    <w:rsid w:val="00330D6B"/>
    <w:rsid w:val="00330F7F"/>
    <w:rsid w:val="00331317"/>
    <w:rsid w:val="0033157B"/>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4F50"/>
    <w:rsid w:val="003351D3"/>
    <w:rsid w:val="00335A7B"/>
    <w:rsid w:val="00335B47"/>
    <w:rsid w:val="00336036"/>
    <w:rsid w:val="0033618A"/>
    <w:rsid w:val="003364AC"/>
    <w:rsid w:val="00336DA4"/>
    <w:rsid w:val="003378B4"/>
    <w:rsid w:val="00337B27"/>
    <w:rsid w:val="00337D55"/>
    <w:rsid w:val="003401EB"/>
    <w:rsid w:val="003405B6"/>
    <w:rsid w:val="00340A4F"/>
    <w:rsid w:val="00340A8B"/>
    <w:rsid w:val="0034131F"/>
    <w:rsid w:val="0034163F"/>
    <w:rsid w:val="003416B0"/>
    <w:rsid w:val="00341700"/>
    <w:rsid w:val="00341704"/>
    <w:rsid w:val="0034226D"/>
    <w:rsid w:val="00342C1F"/>
    <w:rsid w:val="00342C24"/>
    <w:rsid w:val="003432A6"/>
    <w:rsid w:val="00343E8A"/>
    <w:rsid w:val="003441A8"/>
    <w:rsid w:val="00344F37"/>
    <w:rsid w:val="003450C5"/>
    <w:rsid w:val="00345648"/>
    <w:rsid w:val="003457FF"/>
    <w:rsid w:val="00345D7E"/>
    <w:rsid w:val="00346A4B"/>
    <w:rsid w:val="00346C42"/>
    <w:rsid w:val="00346DF5"/>
    <w:rsid w:val="003470CE"/>
    <w:rsid w:val="00347569"/>
    <w:rsid w:val="00347BD4"/>
    <w:rsid w:val="00347E4C"/>
    <w:rsid w:val="0035028E"/>
    <w:rsid w:val="003503BA"/>
    <w:rsid w:val="0035093F"/>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6B42"/>
    <w:rsid w:val="00357359"/>
    <w:rsid w:val="00357713"/>
    <w:rsid w:val="00360441"/>
    <w:rsid w:val="00360486"/>
    <w:rsid w:val="00360A4C"/>
    <w:rsid w:val="0036123C"/>
    <w:rsid w:val="0036159E"/>
    <w:rsid w:val="00361CD1"/>
    <w:rsid w:val="00361FC6"/>
    <w:rsid w:val="003625B5"/>
    <w:rsid w:val="003628C3"/>
    <w:rsid w:val="00362FFC"/>
    <w:rsid w:val="003638F7"/>
    <w:rsid w:val="00363F7C"/>
    <w:rsid w:val="003641B9"/>
    <w:rsid w:val="003645ED"/>
    <w:rsid w:val="003646ED"/>
    <w:rsid w:val="0036479A"/>
    <w:rsid w:val="00364CBA"/>
    <w:rsid w:val="00364D3A"/>
    <w:rsid w:val="0036501C"/>
    <w:rsid w:val="00365032"/>
    <w:rsid w:val="00365110"/>
    <w:rsid w:val="003654C4"/>
    <w:rsid w:val="003656C6"/>
    <w:rsid w:val="00365A9D"/>
    <w:rsid w:val="00365F91"/>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1AEB"/>
    <w:rsid w:val="00372AA8"/>
    <w:rsid w:val="00372DF4"/>
    <w:rsid w:val="0037375E"/>
    <w:rsid w:val="00373D3B"/>
    <w:rsid w:val="00374054"/>
    <w:rsid w:val="0037414A"/>
    <w:rsid w:val="00374244"/>
    <w:rsid w:val="00374506"/>
    <w:rsid w:val="00374A0F"/>
    <w:rsid w:val="00374ACE"/>
    <w:rsid w:val="00374CDB"/>
    <w:rsid w:val="00374F71"/>
    <w:rsid w:val="003751C5"/>
    <w:rsid w:val="00375270"/>
    <w:rsid w:val="00375559"/>
    <w:rsid w:val="00375698"/>
    <w:rsid w:val="00375DBC"/>
    <w:rsid w:val="00375FA8"/>
    <w:rsid w:val="003764BC"/>
    <w:rsid w:val="00377185"/>
    <w:rsid w:val="003772BB"/>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BB5"/>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148"/>
    <w:rsid w:val="003948D2"/>
    <w:rsid w:val="00394DBD"/>
    <w:rsid w:val="00394ECF"/>
    <w:rsid w:val="00395049"/>
    <w:rsid w:val="003952D4"/>
    <w:rsid w:val="00395870"/>
    <w:rsid w:val="00395AA4"/>
    <w:rsid w:val="00395E4E"/>
    <w:rsid w:val="00395FF5"/>
    <w:rsid w:val="003961AE"/>
    <w:rsid w:val="00396245"/>
    <w:rsid w:val="003962E1"/>
    <w:rsid w:val="00396508"/>
    <w:rsid w:val="003965D6"/>
    <w:rsid w:val="00396A9B"/>
    <w:rsid w:val="00396EEA"/>
    <w:rsid w:val="003976BF"/>
    <w:rsid w:val="003979E4"/>
    <w:rsid w:val="00397B85"/>
    <w:rsid w:val="00397C09"/>
    <w:rsid w:val="003A0152"/>
    <w:rsid w:val="003A0C29"/>
    <w:rsid w:val="003A12DD"/>
    <w:rsid w:val="003A249D"/>
    <w:rsid w:val="003A2B30"/>
    <w:rsid w:val="003A31AF"/>
    <w:rsid w:val="003A3B05"/>
    <w:rsid w:val="003A3BCD"/>
    <w:rsid w:val="003A3E3F"/>
    <w:rsid w:val="003A486E"/>
    <w:rsid w:val="003A5430"/>
    <w:rsid w:val="003A5E64"/>
    <w:rsid w:val="003A69BE"/>
    <w:rsid w:val="003A70CD"/>
    <w:rsid w:val="003A773D"/>
    <w:rsid w:val="003B0852"/>
    <w:rsid w:val="003B0B6A"/>
    <w:rsid w:val="003B0E86"/>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1D9"/>
    <w:rsid w:val="003C12C0"/>
    <w:rsid w:val="003C12D6"/>
    <w:rsid w:val="003C17EA"/>
    <w:rsid w:val="003C1982"/>
    <w:rsid w:val="003C1CEC"/>
    <w:rsid w:val="003C20EF"/>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3A6"/>
    <w:rsid w:val="003D0573"/>
    <w:rsid w:val="003D0627"/>
    <w:rsid w:val="003D0749"/>
    <w:rsid w:val="003D0BF3"/>
    <w:rsid w:val="003D0C10"/>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08D6"/>
    <w:rsid w:val="003E0FF0"/>
    <w:rsid w:val="003E1230"/>
    <w:rsid w:val="003E1443"/>
    <w:rsid w:val="003E17BD"/>
    <w:rsid w:val="003E1BAD"/>
    <w:rsid w:val="003E1C82"/>
    <w:rsid w:val="003E1E28"/>
    <w:rsid w:val="003E2023"/>
    <w:rsid w:val="003E2283"/>
    <w:rsid w:val="003E22F7"/>
    <w:rsid w:val="003E2407"/>
    <w:rsid w:val="003E241C"/>
    <w:rsid w:val="003E2435"/>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E31"/>
    <w:rsid w:val="003F2F24"/>
    <w:rsid w:val="003F2FA3"/>
    <w:rsid w:val="003F30A3"/>
    <w:rsid w:val="003F3401"/>
    <w:rsid w:val="003F3CD7"/>
    <w:rsid w:val="003F4122"/>
    <w:rsid w:val="003F4744"/>
    <w:rsid w:val="003F48A6"/>
    <w:rsid w:val="003F525F"/>
    <w:rsid w:val="003F5371"/>
    <w:rsid w:val="003F5786"/>
    <w:rsid w:val="003F57DD"/>
    <w:rsid w:val="003F59C0"/>
    <w:rsid w:val="003F5C3E"/>
    <w:rsid w:val="003F5EB1"/>
    <w:rsid w:val="003F5EB6"/>
    <w:rsid w:val="003F5F57"/>
    <w:rsid w:val="003F6814"/>
    <w:rsid w:val="003F6CAE"/>
    <w:rsid w:val="003F6DC5"/>
    <w:rsid w:val="003F70C8"/>
    <w:rsid w:val="003F7304"/>
    <w:rsid w:val="003F7331"/>
    <w:rsid w:val="003F73EA"/>
    <w:rsid w:val="003F7428"/>
    <w:rsid w:val="003F7B60"/>
    <w:rsid w:val="004000C7"/>
    <w:rsid w:val="00400F0D"/>
    <w:rsid w:val="00400F72"/>
    <w:rsid w:val="00400F81"/>
    <w:rsid w:val="0040160D"/>
    <w:rsid w:val="0040183D"/>
    <w:rsid w:val="004018DB"/>
    <w:rsid w:val="00401B58"/>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C99"/>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C22"/>
    <w:rsid w:val="00423ECC"/>
    <w:rsid w:val="004244C6"/>
    <w:rsid w:val="0042456B"/>
    <w:rsid w:val="00424DC6"/>
    <w:rsid w:val="00424E0E"/>
    <w:rsid w:val="0042538C"/>
    <w:rsid w:val="00425726"/>
    <w:rsid w:val="00425877"/>
    <w:rsid w:val="00425C58"/>
    <w:rsid w:val="00425D54"/>
    <w:rsid w:val="00425FDD"/>
    <w:rsid w:val="004265B2"/>
    <w:rsid w:val="00427038"/>
    <w:rsid w:val="00427379"/>
    <w:rsid w:val="004273E5"/>
    <w:rsid w:val="004278F4"/>
    <w:rsid w:val="004307B1"/>
    <w:rsid w:val="00431339"/>
    <w:rsid w:val="004315AF"/>
    <w:rsid w:val="0043167B"/>
    <w:rsid w:val="004316B5"/>
    <w:rsid w:val="00432417"/>
    <w:rsid w:val="00432783"/>
    <w:rsid w:val="0043279E"/>
    <w:rsid w:val="0043336B"/>
    <w:rsid w:val="004333CC"/>
    <w:rsid w:val="004334D6"/>
    <w:rsid w:val="00434794"/>
    <w:rsid w:val="00434D74"/>
    <w:rsid w:val="00435112"/>
    <w:rsid w:val="004352CC"/>
    <w:rsid w:val="00435339"/>
    <w:rsid w:val="00435464"/>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289B"/>
    <w:rsid w:val="004435AC"/>
    <w:rsid w:val="00443C5B"/>
    <w:rsid w:val="0044410C"/>
    <w:rsid w:val="004451B3"/>
    <w:rsid w:val="004455F0"/>
    <w:rsid w:val="00445721"/>
    <w:rsid w:val="0044610D"/>
    <w:rsid w:val="0044622C"/>
    <w:rsid w:val="0044632B"/>
    <w:rsid w:val="0044667F"/>
    <w:rsid w:val="00446B05"/>
    <w:rsid w:val="004470A2"/>
    <w:rsid w:val="00450631"/>
    <w:rsid w:val="004506BC"/>
    <w:rsid w:val="00450A9C"/>
    <w:rsid w:val="00450DCE"/>
    <w:rsid w:val="00450FC2"/>
    <w:rsid w:val="00451154"/>
    <w:rsid w:val="00451357"/>
    <w:rsid w:val="004513C9"/>
    <w:rsid w:val="0045148F"/>
    <w:rsid w:val="004515EB"/>
    <w:rsid w:val="00451744"/>
    <w:rsid w:val="00451878"/>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C7C"/>
    <w:rsid w:val="00460E0B"/>
    <w:rsid w:val="00461DA9"/>
    <w:rsid w:val="00461E0E"/>
    <w:rsid w:val="00462094"/>
    <w:rsid w:val="0046234B"/>
    <w:rsid w:val="00462933"/>
    <w:rsid w:val="00463001"/>
    <w:rsid w:val="0046339C"/>
    <w:rsid w:val="0046362C"/>
    <w:rsid w:val="00463D91"/>
    <w:rsid w:val="00464392"/>
    <w:rsid w:val="004648D8"/>
    <w:rsid w:val="00464F58"/>
    <w:rsid w:val="004652B0"/>
    <w:rsid w:val="004652E9"/>
    <w:rsid w:val="004656A4"/>
    <w:rsid w:val="004667C3"/>
    <w:rsid w:val="00466973"/>
    <w:rsid w:val="00467152"/>
    <w:rsid w:val="0046742C"/>
    <w:rsid w:val="004676A2"/>
    <w:rsid w:val="0046782C"/>
    <w:rsid w:val="00467C79"/>
    <w:rsid w:val="004704E2"/>
    <w:rsid w:val="00470732"/>
    <w:rsid w:val="00470D81"/>
    <w:rsid w:val="00471C06"/>
    <w:rsid w:val="00471F1D"/>
    <w:rsid w:val="004727E3"/>
    <w:rsid w:val="00472977"/>
    <w:rsid w:val="00472D39"/>
    <w:rsid w:val="00472F30"/>
    <w:rsid w:val="0047316E"/>
    <w:rsid w:val="00473416"/>
    <w:rsid w:val="00473B03"/>
    <w:rsid w:val="00473B6E"/>
    <w:rsid w:val="00473E02"/>
    <w:rsid w:val="0047483B"/>
    <w:rsid w:val="00474882"/>
    <w:rsid w:val="00474B7C"/>
    <w:rsid w:val="00474D1B"/>
    <w:rsid w:val="00474D80"/>
    <w:rsid w:val="0047505B"/>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908"/>
    <w:rsid w:val="00480C2A"/>
    <w:rsid w:val="00480CE0"/>
    <w:rsid w:val="0048148C"/>
    <w:rsid w:val="004816E0"/>
    <w:rsid w:val="00481EDC"/>
    <w:rsid w:val="004825AC"/>
    <w:rsid w:val="004825ED"/>
    <w:rsid w:val="004829A5"/>
    <w:rsid w:val="00482F06"/>
    <w:rsid w:val="00482F58"/>
    <w:rsid w:val="0048343E"/>
    <w:rsid w:val="00483670"/>
    <w:rsid w:val="004837EC"/>
    <w:rsid w:val="0048381F"/>
    <w:rsid w:val="00483870"/>
    <w:rsid w:val="00483B9B"/>
    <w:rsid w:val="0048419D"/>
    <w:rsid w:val="004841E6"/>
    <w:rsid w:val="0048445E"/>
    <w:rsid w:val="004845FD"/>
    <w:rsid w:val="00484677"/>
    <w:rsid w:val="00484D83"/>
    <w:rsid w:val="00485101"/>
    <w:rsid w:val="0048531E"/>
    <w:rsid w:val="00485493"/>
    <w:rsid w:val="004856E9"/>
    <w:rsid w:val="00486405"/>
    <w:rsid w:val="00486577"/>
    <w:rsid w:val="00486C3C"/>
    <w:rsid w:val="00486E67"/>
    <w:rsid w:val="00490107"/>
    <w:rsid w:val="0049030E"/>
    <w:rsid w:val="0049086A"/>
    <w:rsid w:val="004908AA"/>
    <w:rsid w:val="004912A8"/>
    <w:rsid w:val="004912CC"/>
    <w:rsid w:val="00491C67"/>
    <w:rsid w:val="00492362"/>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20A"/>
    <w:rsid w:val="00496A74"/>
    <w:rsid w:val="00496AAC"/>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4BF0"/>
    <w:rsid w:val="004A5C44"/>
    <w:rsid w:val="004A5F6E"/>
    <w:rsid w:val="004A62A8"/>
    <w:rsid w:val="004A7052"/>
    <w:rsid w:val="004A7837"/>
    <w:rsid w:val="004A7BE6"/>
    <w:rsid w:val="004A7E2E"/>
    <w:rsid w:val="004B02D9"/>
    <w:rsid w:val="004B05B2"/>
    <w:rsid w:val="004B0A7C"/>
    <w:rsid w:val="004B13FE"/>
    <w:rsid w:val="004B161B"/>
    <w:rsid w:val="004B1683"/>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0"/>
    <w:rsid w:val="004B5F4D"/>
    <w:rsid w:val="004B637F"/>
    <w:rsid w:val="004B6A00"/>
    <w:rsid w:val="004B6AFB"/>
    <w:rsid w:val="004B72D3"/>
    <w:rsid w:val="004B7740"/>
    <w:rsid w:val="004B7E83"/>
    <w:rsid w:val="004B7F71"/>
    <w:rsid w:val="004C0069"/>
    <w:rsid w:val="004C0A65"/>
    <w:rsid w:val="004C0C0B"/>
    <w:rsid w:val="004C0CE3"/>
    <w:rsid w:val="004C0E6B"/>
    <w:rsid w:val="004C108B"/>
    <w:rsid w:val="004C1112"/>
    <w:rsid w:val="004C1454"/>
    <w:rsid w:val="004C1869"/>
    <w:rsid w:val="004C1B69"/>
    <w:rsid w:val="004C1BBE"/>
    <w:rsid w:val="004C1FBB"/>
    <w:rsid w:val="004C21EC"/>
    <w:rsid w:val="004C262A"/>
    <w:rsid w:val="004C26BE"/>
    <w:rsid w:val="004C2890"/>
    <w:rsid w:val="004C3062"/>
    <w:rsid w:val="004C30CA"/>
    <w:rsid w:val="004C30E4"/>
    <w:rsid w:val="004C31FD"/>
    <w:rsid w:val="004C322C"/>
    <w:rsid w:val="004C3A0C"/>
    <w:rsid w:val="004C3A3C"/>
    <w:rsid w:val="004C3DC1"/>
    <w:rsid w:val="004C43CB"/>
    <w:rsid w:val="004C4453"/>
    <w:rsid w:val="004C44D0"/>
    <w:rsid w:val="004C48FB"/>
    <w:rsid w:val="004C4BB9"/>
    <w:rsid w:val="004C4BE6"/>
    <w:rsid w:val="004C4CC0"/>
    <w:rsid w:val="004C4F86"/>
    <w:rsid w:val="004C5ED0"/>
    <w:rsid w:val="004C607B"/>
    <w:rsid w:val="004C66F3"/>
    <w:rsid w:val="004C6823"/>
    <w:rsid w:val="004C6D95"/>
    <w:rsid w:val="004C726B"/>
    <w:rsid w:val="004C7610"/>
    <w:rsid w:val="004C779A"/>
    <w:rsid w:val="004C77AB"/>
    <w:rsid w:val="004D02CC"/>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607"/>
    <w:rsid w:val="004E0776"/>
    <w:rsid w:val="004E08B5"/>
    <w:rsid w:val="004E09F9"/>
    <w:rsid w:val="004E1106"/>
    <w:rsid w:val="004E1312"/>
    <w:rsid w:val="004E1BD6"/>
    <w:rsid w:val="004E20E8"/>
    <w:rsid w:val="004E2119"/>
    <w:rsid w:val="004E264E"/>
    <w:rsid w:val="004E265E"/>
    <w:rsid w:val="004E2B0E"/>
    <w:rsid w:val="004E2B3F"/>
    <w:rsid w:val="004E2BA9"/>
    <w:rsid w:val="004E2E33"/>
    <w:rsid w:val="004E2F7A"/>
    <w:rsid w:val="004E39CD"/>
    <w:rsid w:val="004E3B4B"/>
    <w:rsid w:val="004E3C90"/>
    <w:rsid w:val="004E408E"/>
    <w:rsid w:val="004E41E5"/>
    <w:rsid w:val="004E49D5"/>
    <w:rsid w:val="004E4AB2"/>
    <w:rsid w:val="004E4B9E"/>
    <w:rsid w:val="004E4E0E"/>
    <w:rsid w:val="004E5303"/>
    <w:rsid w:val="004E54D7"/>
    <w:rsid w:val="004E5835"/>
    <w:rsid w:val="004E5B3D"/>
    <w:rsid w:val="004E5D34"/>
    <w:rsid w:val="004E647A"/>
    <w:rsid w:val="004E66E4"/>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8F9"/>
    <w:rsid w:val="00510B62"/>
    <w:rsid w:val="00510D1C"/>
    <w:rsid w:val="00510EA7"/>
    <w:rsid w:val="00511904"/>
    <w:rsid w:val="005120A3"/>
    <w:rsid w:val="0051283F"/>
    <w:rsid w:val="00512F11"/>
    <w:rsid w:val="005136E1"/>
    <w:rsid w:val="00513806"/>
    <w:rsid w:val="00513B1F"/>
    <w:rsid w:val="00513D7C"/>
    <w:rsid w:val="00514B37"/>
    <w:rsid w:val="00514D73"/>
    <w:rsid w:val="00514DD8"/>
    <w:rsid w:val="0051549F"/>
    <w:rsid w:val="00515730"/>
    <w:rsid w:val="00515BAC"/>
    <w:rsid w:val="00515D7D"/>
    <w:rsid w:val="00516113"/>
    <w:rsid w:val="00516381"/>
    <w:rsid w:val="00516515"/>
    <w:rsid w:val="005170AD"/>
    <w:rsid w:val="005172CA"/>
    <w:rsid w:val="00517304"/>
    <w:rsid w:val="005173A4"/>
    <w:rsid w:val="00517638"/>
    <w:rsid w:val="00517852"/>
    <w:rsid w:val="00517C9A"/>
    <w:rsid w:val="00520066"/>
    <w:rsid w:val="00520104"/>
    <w:rsid w:val="00520227"/>
    <w:rsid w:val="00521427"/>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5F65"/>
    <w:rsid w:val="0053604A"/>
    <w:rsid w:val="00536B5E"/>
    <w:rsid w:val="00536BD0"/>
    <w:rsid w:val="00536D5E"/>
    <w:rsid w:val="00536E2D"/>
    <w:rsid w:val="00537220"/>
    <w:rsid w:val="005379B9"/>
    <w:rsid w:val="00537C15"/>
    <w:rsid w:val="00537D89"/>
    <w:rsid w:val="00537EA6"/>
    <w:rsid w:val="0054002D"/>
    <w:rsid w:val="005401E5"/>
    <w:rsid w:val="0054077A"/>
    <w:rsid w:val="00540A3D"/>
    <w:rsid w:val="00540C4B"/>
    <w:rsid w:val="00540DED"/>
    <w:rsid w:val="00541108"/>
    <w:rsid w:val="005414ED"/>
    <w:rsid w:val="00541C37"/>
    <w:rsid w:val="00541F88"/>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377"/>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D58"/>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5DB5"/>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277"/>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0DF"/>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00D"/>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1CA2"/>
    <w:rsid w:val="005A3414"/>
    <w:rsid w:val="005A362F"/>
    <w:rsid w:val="005A3D4D"/>
    <w:rsid w:val="005A5332"/>
    <w:rsid w:val="005A58F3"/>
    <w:rsid w:val="005A6023"/>
    <w:rsid w:val="005A6628"/>
    <w:rsid w:val="005A6904"/>
    <w:rsid w:val="005A6D8A"/>
    <w:rsid w:val="005A70CA"/>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60D"/>
    <w:rsid w:val="005B37BD"/>
    <w:rsid w:val="005B39E2"/>
    <w:rsid w:val="005B3D62"/>
    <w:rsid w:val="005B3F5D"/>
    <w:rsid w:val="005B429B"/>
    <w:rsid w:val="005B42C9"/>
    <w:rsid w:val="005B482E"/>
    <w:rsid w:val="005B4E4C"/>
    <w:rsid w:val="005B4EC7"/>
    <w:rsid w:val="005B4FE5"/>
    <w:rsid w:val="005B54D4"/>
    <w:rsid w:val="005B5958"/>
    <w:rsid w:val="005B5B2B"/>
    <w:rsid w:val="005B5CFC"/>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2D0"/>
    <w:rsid w:val="005C2466"/>
    <w:rsid w:val="005C27ED"/>
    <w:rsid w:val="005C2E47"/>
    <w:rsid w:val="005C363E"/>
    <w:rsid w:val="005C37D0"/>
    <w:rsid w:val="005C3E22"/>
    <w:rsid w:val="005C4344"/>
    <w:rsid w:val="005C44AF"/>
    <w:rsid w:val="005C46A8"/>
    <w:rsid w:val="005C47FF"/>
    <w:rsid w:val="005C4BE8"/>
    <w:rsid w:val="005C4E72"/>
    <w:rsid w:val="005C53CF"/>
    <w:rsid w:val="005C5848"/>
    <w:rsid w:val="005C6049"/>
    <w:rsid w:val="005C61BA"/>
    <w:rsid w:val="005C635E"/>
    <w:rsid w:val="005C63C2"/>
    <w:rsid w:val="005C6A19"/>
    <w:rsid w:val="005C6B50"/>
    <w:rsid w:val="005C6F8F"/>
    <w:rsid w:val="005C7054"/>
    <w:rsid w:val="005C70CB"/>
    <w:rsid w:val="005C71A7"/>
    <w:rsid w:val="005C74CC"/>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3"/>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E3C"/>
    <w:rsid w:val="005E26FF"/>
    <w:rsid w:val="005E2717"/>
    <w:rsid w:val="005E2A0D"/>
    <w:rsid w:val="005E330F"/>
    <w:rsid w:val="005E3CC8"/>
    <w:rsid w:val="005E3CE0"/>
    <w:rsid w:val="005E3D72"/>
    <w:rsid w:val="005E3E9B"/>
    <w:rsid w:val="005E3F23"/>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6A7"/>
    <w:rsid w:val="005F3B97"/>
    <w:rsid w:val="005F3DB0"/>
    <w:rsid w:val="005F3E54"/>
    <w:rsid w:val="005F44E2"/>
    <w:rsid w:val="005F453D"/>
    <w:rsid w:val="005F4817"/>
    <w:rsid w:val="005F4DE9"/>
    <w:rsid w:val="005F4E04"/>
    <w:rsid w:val="005F6139"/>
    <w:rsid w:val="005F620B"/>
    <w:rsid w:val="005F6215"/>
    <w:rsid w:val="005F6B16"/>
    <w:rsid w:val="005F6BD5"/>
    <w:rsid w:val="005F6BDD"/>
    <w:rsid w:val="005F6E03"/>
    <w:rsid w:val="005F6E26"/>
    <w:rsid w:val="005F705F"/>
    <w:rsid w:val="005F7560"/>
    <w:rsid w:val="005F7864"/>
    <w:rsid w:val="005F7957"/>
    <w:rsid w:val="005F7969"/>
    <w:rsid w:val="005F7A7C"/>
    <w:rsid w:val="006007AD"/>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468"/>
    <w:rsid w:val="0060350E"/>
    <w:rsid w:val="00603B18"/>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06D5"/>
    <w:rsid w:val="0061140F"/>
    <w:rsid w:val="00611696"/>
    <w:rsid w:val="00611A94"/>
    <w:rsid w:val="00611B1C"/>
    <w:rsid w:val="00611E1D"/>
    <w:rsid w:val="00612042"/>
    <w:rsid w:val="006120E2"/>
    <w:rsid w:val="00612A0F"/>
    <w:rsid w:val="00612BA1"/>
    <w:rsid w:val="006130CD"/>
    <w:rsid w:val="006132E2"/>
    <w:rsid w:val="0061338F"/>
    <w:rsid w:val="0061390A"/>
    <w:rsid w:val="00613BA3"/>
    <w:rsid w:val="00613F47"/>
    <w:rsid w:val="00614072"/>
    <w:rsid w:val="006144D9"/>
    <w:rsid w:val="006144E8"/>
    <w:rsid w:val="006147A9"/>
    <w:rsid w:val="006147EE"/>
    <w:rsid w:val="00614B38"/>
    <w:rsid w:val="00614B85"/>
    <w:rsid w:val="00614DDD"/>
    <w:rsid w:val="00614FF3"/>
    <w:rsid w:val="0061505D"/>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A63"/>
    <w:rsid w:val="00624BF3"/>
    <w:rsid w:val="00624D15"/>
    <w:rsid w:val="00624D2A"/>
    <w:rsid w:val="00624D5F"/>
    <w:rsid w:val="00624F44"/>
    <w:rsid w:val="006250F3"/>
    <w:rsid w:val="00625303"/>
    <w:rsid w:val="00625700"/>
    <w:rsid w:val="00625733"/>
    <w:rsid w:val="00625808"/>
    <w:rsid w:val="006265E2"/>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2CA2"/>
    <w:rsid w:val="00633250"/>
    <w:rsid w:val="00633D16"/>
    <w:rsid w:val="00633D1A"/>
    <w:rsid w:val="006343BB"/>
    <w:rsid w:val="0063479C"/>
    <w:rsid w:val="00634863"/>
    <w:rsid w:val="00634914"/>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C3A"/>
    <w:rsid w:val="00641EDF"/>
    <w:rsid w:val="006425D9"/>
    <w:rsid w:val="00642607"/>
    <w:rsid w:val="00642883"/>
    <w:rsid w:val="00642884"/>
    <w:rsid w:val="00642CEB"/>
    <w:rsid w:val="00644006"/>
    <w:rsid w:val="00644CE8"/>
    <w:rsid w:val="00644D36"/>
    <w:rsid w:val="00645205"/>
    <w:rsid w:val="00645377"/>
    <w:rsid w:val="00645D48"/>
    <w:rsid w:val="00645DE9"/>
    <w:rsid w:val="00645F02"/>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4C"/>
    <w:rsid w:val="00654188"/>
    <w:rsid w:val="006542D2"/>
    <w:rsid w:val="0065432F"/>
    <w:rsid w:val="00654C2F"/>
    <w:rsid w:val="00654C89"/>
    <w:rsid w:val="00654CCE"/>
    <w:rsid w:val="00654D58"/>
    <w:rsid w:val="0065558D"/>
    <w:rsid w:val="00655CE1"/>
    <w:rsid w:val="00655E92"/>
    <w:rsid w:val="006562EF"/>
    <w:rsid w:val="00656C6F"/>
    <w:rsid w:val="00656F77"/>
    <w:rsid w:val="00657466"/>
    <w:rsid w:val="006579ED"/>
    <w:rsid w:val="00657A56"/>
    <w:rsid w:val="00657A64"/>
    <w:rsid w:val="00660261"/>
    <w:rsid w:val="006605CC"/>
    <w:rsid w:val="00660932"/>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089"/>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416"/>
    <w:rsid w:val="006727DF"/>
    <w:rsid w:val="00672FB8"/>
    <w:rsid w:val="0067304C"/>
    <w:rsid w:val="00673207"/>
    <w:rsid w:val="00673DDD"/>
    <w:rsid w:val="00673EC1"/>
    <w:rsid w:val="00673F6E"/>
    <w:rsid w:val="0067412C"/>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953"/>
    <w:rsid w:val="00677DD8"/>
    <w:rsid w:val="00680255"/>
    <w:rsid w:val="0068074E"/>
    <w:rsid w:val="00680AA0"/>
    <w:rsid w:val="00681232"/>
    <w:rsid w:val="0068137A"/>
    <w:rsid w:val="006813F6"/>
    <w:rsid w:val="0068148C"/>
    <w:rsid w:val="00681602"/>
    <w:rsid w:val="00681690"/>
    <w:rsid w:val="00681853"/>
    <w:rsid w:val="00681E3F"/>
    <w:rsid w:val="0068238E"/>
    <w:rsid w:val="0068245F"/>
    <w:rsid w:val="006827A6"/>
    <w:rsid w:val="0068288A"/>
    <w:rsid w:val="00682A9B"/>
    <w:rsid w:val="00682F1F"/>
    <w:rsid w:val="00682F36"/>
    <w:rsid w:val="00683415"/>
    <w:rsid w:val="00683BD7"/>
    <w:rsid w:val="00684601"/>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4D89"/>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002"/>
    <w:rsid w:val="006A1143"/>
    <w:rsid w:val="006A14F8"/>
    <w:rsid w:val="006A1D38"/>
    <w:rsid w:val="006A1FA2"/>
    <w:rsid w:val="006A2171"/>
    <w:rsid w:val="006A2681"/>
    <w:rsid w:val="006A2753"/>
    <w:rsid w:val="006A3BBE"/>
    <w:rsid w:val="006A4635"/>
    <w:rsid w:val="006A47C0"/>
    <w:rsid w:val="006A4EFF"/>
    <w:rsid w:val="006A553A"/>
    <w:rsid w:val="006A55C5"/>
    <w:rsid w:val="006A5799"/>
    <w:rsid w:val="006A592C"/>
    <w:rsid w:val="006A5B2A"/>
    <w:rsid w:val="006A5D40"/>
    <w:rsid w:val="006A6262"/>
    <w:rsid w:val="006A6362"/>
    <w:rsid w:val="006A6BAE"/>
    <w:rsid w:val="006A7993"/>
    <w:rsid w:val="006A7BD7"/>
    <w:rsid w:val="006A7D3E"/>
    <w:rsid w:val="006B01C8"/>
    <w:rsid w:val="006B06AE"/>
    <w:rsid w:val="006B141C"/>
    <w:rsid w:val="006B14EA"/>
    <w:rsid w:val="006B1880"/>
    <w:rsid w:val="006B1B45"/>
    <w:rsid w:val="006B20A8"/>
    <w:rsid w:val="006B2A64"/>
    <w:rsid w:val="006B2DA9"/>
    <w:rsid w:val="006B3241"/>
    <w:rsid w:val="006B379A"/>
    <w:rsid w:val="006B3B67"/>
    <w:rsid w:val="006B46ED"/>
    <w:rsid w:val="006B499E"/>
    <w:rsid w:val="006B4DBB"/>
    <w:rsid w:val="006B4FC3"/>
    <w:rsid w:val="006B57B7"/>
    <w:rsid w:val="006B58C9"/>
    <w:rsid w:val="006B60FA"/>
    <w:rsid w:val="006B61B1"/>
    <w:rsid w:val="006B6B3F"/>
    <w:rsid w:val="006B6B63"/>
    <w:rsid w:val="006B6D6E"/>
    <w:rsid w:val="006B70EF"/>
    <w:rsid w:val="006B7DDB"/>
    <w:rsid w:val="006B7E2B"/>
    <w:rsid w:val="006C0253"/>
    <w:rsid w:val="006C02A7"/>
    <w:rsid w:val="006C0944"/>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A6C"/>
    <w:rsid w:val="006C6BFF"/>
    <w:rsid w:val="006C71D0"/>
    <w:rsid w:val="006C7415"/>
    <w:rsid w:val="006C79C6"/>
    <w:rsid w:val="006D080F"/>
    <w:rsid w:val="006D0B71"/>
    <w:rsid w:val="006D0CB4"/>
    <w:rsid w:val="006D0D0B"/>
    <w:rsid w:val="006D1D2E"/>
    <w:rsid w:val="006D3F24"/>
    <w:rsid w:val="006D4F9A"/>
    <w:rsid w:val="006D52AC"/>
    <w:rsid w:val="006D5326"/>
    <w:rsid w:val="006D54DD"/>
    <w:rsid w:val="006D5538"/>
    <w:rsid w:val="006D58A5"/>
    <w:rsid w:val="006D5DB5"/>
    <w:rsid w:val="006D621B"/>
    <w:rsid w:val="006D699E"/>
    <w:rsid w:val="006D7080"/>
    <w:rsid w:val="006D753F"/>
    <w:rsid w:val="006D782F"/>
    <w:rsid w:val="006D7C0E"/>
    <w:rsid w:val="006E0094"/>
    <w:rsid w:val="006E0454"/>
    <w:rsid w:val="006E08C0"/>
    <w:rsid w:val="006E11A2"/>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80"/>
    <w:rsid w:val="006E7CEA"/>
    <w:rsid w:val="006E7E12"/>
    <w:rsid w:val="006F0795"/>
    <w:rsid w:val="006F0804"/>
    <w:rsid w:val="006F0DDF"/>
    <w:rsid w:val="006F1011"/>
    <w:rsid w:val="006F13B4"/>
    <w:rsid w:val="006F1416"/>
    <w:rsid w:val="006F1B87"/>
    <w:rsid w:val="006F2597"/>
    <w:rsid w:val="006F2FD0"/>
    <w:rsid w:val="006F2FD2"/>
    <w:rsid w:val="006F3029"/>
    <w:rsid w:val="006F3244"/>
    <w:rsid w:val="006F35A9"/>
    <w:rsid w:val="006F39C8"/>
    <w:rsid w:val="006F3B3F"/>
    <w:rsid w:val="006F3E44"/>
    <w:rsid w:val="006F40DB"/>
    <w:rsid w:val="006F4A36"/>
    <w:rsid w:val="006F4F9F"/>
    <w:rsid w:val="006F4FA0"/>
    <w:rsid w:val="006F50A7"/>
    <w:rsid w:val="006F51E1"/>
    <w:rsid w:val="006F521C"/>
    <w:rsid w:val="006F5601"/>
    <w:rsid w:val="006F68A5"/>
    <w:rsid w:val="006F6AFC"/>
    <w:rsid w:val="006F7168"/>
    <w:rsid w:val="006F73AB"/>
    <w:rsid w:val="006F78E3"/>
    <w:rsid w:val="006F7A08"/>
    <w:rsid w:val="006F7CB5"/>
    <w:rsid w:val="006F7E9A"/>
    <w:rsid w:val="006F7EDB"/>
    <w:rsid w:val="0070005E"/>
    <w:rsid w:val="0070043B"/>
    <w:rsid w:val="00700C30"/>
    <w:rsid w:val="00700E00"/>
    <w:rsid w:val="007013C2"/>
    <w:rsid w:val="00701426"/>
    <w:rsid w:val="00701979"/>
    <w:rsid w:val="00701F51"/>
    <w:rsid w:val="007020FA"/>
    <w:rsid w:val="00702452"/>
    <w:rsid w:val="0070285F"/>
    <w:rsid w:val="007028A9"/>
    <w:rsid w:val="0070297C"/>
    <w:rsid w:val="00702B58"/>
    <w:rsid w:val="00702DEC"/>
    <w:rsid w:val="00702DF7"/>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B58"/>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8A4"/>
    <w:rsid w:val="00713D5D"/>
    <w:rsid w:val="00713EE5"/>
    <w:rsid w:val="00713FCF"/>
    <w:rsid w:val="00714029"/>
    <w:rsid w:val="00714096"/>
    <w:rsid w:val="007141B6"/>
    <w:rsid w:val="0071488C"/>
    <w:rsid w:val="00714AEE"/>
    <w:rsid w:val="00714BA6"/>
    <w:rsid w:val="007151D3"/>
    <w:rsid w:val="0071531B"/>
    <w:rsid w:val="0071538C"/>
    <w:rsid w:val="0071587A"/>
    <w:rsid w:val="00715982"/>
    <w:rsid w:val="00715F69"/>
    <w:rsid w:val="007163B0"/>
    <w:rsid w:val="007167E8"/>
    <w:rsid w:val="00716CB7"/>
    <w:rsid w:val="00716D7D"/>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3D4"/>
    <w:rsid w:val="0073089F"/>
    <w:rsid w:val="0073098C"/>
    <w:rsid w:val="00730DE5"/>
    <w:rsid w:val="00730EAA"/>
    <w:rsid w:val="007310C3"/>
    <w:rsid w:val="00731331"/>
    <w:rsid w:val="007318A4"/>
    <w:rsid w:val="00731A05"/>
    <w:rsid w:val="00731B52"/>
    <w:rsid w:val="00731C08"/>
    <w:rsid w:val="00731F56"/>
    <w:rsid w:val="007325D3"/>
    <w:rsid w:val="0073261E"/>
    <w:rsid w:val="00732B8B"/>
    <w:rsid w:val="00732CA2"/>
    <w:rsid w:val="00732CFA"/>
    <w:rsid w:val="00732D87"/>
    <w:rsid w:val="007330B3"/>
    <w:rsid w:val="007337E3"/>
    <w:rsid w:val="007340EE"/>
    <w:rsid w:val="00734381"/>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32E"/>
    <w:rsid w:val="007457DB"/>
    <w:rsid w:val="0074594B"/>
    <w:rsid w:val="00745FAB"/>
    <w:rsid w:val="007465C7"/>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1BE"/>
    <w:rsid w:val="007544E4"/>
    <w:rsid w:val="007544EA"/>
    <w:rsid w:val="0075474D"/>
    <w:rsid w:val="00754A76"/>
    <w:rsid w:val="00754AB4"/>
    <w:rsid w:val="00754D3F"/>
    <w:rsid w:val="00754E4A"/>
    <w:rsid w:val="007556E0"/>
    <w:rsid w:val="00755D68"/>
    <w:rsid w:val="00755DD7"/>
    <w:rsid w:val="007562B5"/>
    <w:rsid w:val="0075665B"/>
    <w:rsid w:val="00756986"/>
    <w:rsid w:val="007571E5"/>
    <w:rsid w:val="00757219"/>
    <w:rsid w:val="0075724E"/>
    <w:rsid w:val="00757354"/>
    <w:rsid w:val="00757576"/>
    <w:rsid w:val="0075783A"/>
    <w:rsid w:val="0075785C"/>
    <w:rsid w:val="007578E5"/>
    <w:rsid w:val="00757BB5"/>
    <w:rsid w:val="00760046"/>
    <w:rsid w:val="0076015C"/>
    <w:rsid w:val="0076024B"/>
    <w:rsid w:val="00760305"/>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6BC"/>
    <w:rsid w:val="0076475F"/>
    <w:rsid w:val="00764BD0"/>
    <w:rsid w:val="00764E95"/>
    <w:rsid w:val="007652C0"/>
    <w:rsid w:val="00765C1F"/>
    <w:rsid w:val="00765CDC"/>
    <w:rsid w:val="007663E6"/>
    <w:rsid w:val="007663EA"/>
    <w:rsid w:val="007664C2"/>
    <w:rsid w:val="00766534"/>
    <w:rsid w:val="00766735"/>
    <w:rsid w:val="00766949"/>
    <w:rsid w:val="00766AF9"/>
    <w:rsid w:val="00767074"/>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521"/>
    <w:rsid w:val="00783865"/>
    <w:rsid w:val="0078406E"/>
    <w:rsid w:val="0078411F"/>
    <w:rsid w:val="007841D3"/>
    <w:rsid w:val="00784325"/>
    <w:rsid w:val="00784E1D"/>
    <w:rsid w:val="00784F7D"/>
    <w:rsid w:val="00784F96"/>
    <w:rsid w:val="007851F4"/>
    <w:rsid w:val="007853F8"/>
    <w:rsid w:val="00785505"/>
    <w:rsid w:val="00785658"/>
    <w:rsid w:val="007857B0"/>
    <w:rsid w:val="00785840"/>
    <w:rsid w:val="00785CB9"/>
    <w:rsid w:val="00785F14"/>
    <w:rsid w:val="00785FEA"/>
    <w:rsid w:val="0078653A"/>
    <w:rsid w:val="007868D5"/>
    <w:rsid w:val="00786C58"/>
    <w:rsid w:val="00786F7E"/>
    <w:rsid w:val="007872D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227"/>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5A"/>
    <w:rsid w:val="0079548A"/>
    <w:rsid w:val="007962B0"/>
    <w:rsid w:val="0079654D"/>
    <w:rsid w:val="0079666D"/>
    <w:rsid w:val="00797674"/>
    <w:rsid w:val="007979F8"/>
    <w:rsid w:val="007A09B1"/>
    <w:rsid w:val="007A0CC2"/>
    <w:rsid w:val="007A1252"/>
    <w:rsid w:val="007A1395"/>
    <w:rsid w:val="007A1F6B"/>
    <w:rsid w:val="007A244D"/>
    <w:rsid w:val="007A2491"/>
    <w:rsid w:val="007A2553"/>
    <w:rsid w:val="007A27DE"/>
    <w:rsid w:val="007A289F"/>
    <w:rsid w:val="007A2A76"/>
    <w:rsid w:val="007A2D56"/>
    <w:rsid w:val="007A333E"/>
    <w:rsid w:val="007A3985"/>
    <w:rsid w:val="007A3FEB"/>
    <w:rsid w:val="007A53B5"/>
    <w:rsid w:val="007A5424"/>
    <w:rsid w:val="007A5500"/>
    <w:rsid w:val="007A5640"/>
    <w:rsid w:val="007A571B"/>
    <w:rsid w:val="007A5743"/>
    <w:rsid w:val="007A5832"/>
    <w:rsid w:val="007A5BF2"/>
    <w:rsid w:val="007A6749"/>
    <w:rsid w:val="007A6BA2"/>
    <w:rsid w:val="007A6FDD"/>
    <w:rsid w:val="007A71A0"/>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34"/>
    <w:rsid w:val="007B2689"/>
    <w:rsid w:val="007B29AF"/>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5F96"/>
    <w:rsid w:val="007B642C"/>
    <w:rsid w:val="007B6A05"/>
    <w:rsid w:val="007B6C4F"/>
    <w:rsid w:val="007B70E0"/>
    <w:rsid w:val="007B74E7"/>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1B3"/>
    <w:rsid w:val="007D0317"/>
    <w:rsid w:val="007D05DF"/>
    <w:rsid w:val="007D099C"/>
    <w:rsid w:val="007D0B2F"/>
    <w:rsid w:val="007D0BCA"/>
    <w:rsid w:val="007D0BEA"/>
    <w:rsid w:val="007D0DC4"/>
    <w:rsid w:val="007D1844"/>
    <w:rsid w:val="007D18CB"/>
    <w:rsid w:val="007D21AE"/>
    <w:rsid w:val="007D2714"/>
    <w:rsid w:val="007D2889"/>
    <w:rsid w:val="007D2994"/>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C80"/>
    <w:rsid w:val="007D6F22"/>
    <w:rsid w:val="007D70D5"/>
    <w:rsid w:val="007D7133"/>
    <w:rsid w:val="007D787F"/>
    <w:rsid w:val="007D79B5"/>
    <w:rsid w:val="007E00FD"/>
    <w:rsid w:val="007E0639"/>
    <w:rsid w:val="007E0729"/>
    <w:rsid w:val="007E0ACF"/>
    <w:rsid w:val="007E17A7"/>
    <w:rsid w:val="007E1A36"/>
    <w:rsid w:val="007E2131"/>
    <w:rsid w:val="007E27D1"/>
    <w:rsid w:val="007E3042"/>
    <w:rsid w:val="007E3C8C"/>
    <w:rsid w:val="007E417B"/>
    <w:rsid w:val="007E4752"/>
    <w:rsid w:val="007E491C"/>
    <w:rsid w:val="007E4A23"/>
    <w:rsid w:val="007E4D03"/>
    <w:rsid w:val="007E4E34"/>
    <w:rsid w:val="007E510B"/>
    <w:rsid w:val="007E54B9"/>
    <w:rsid w:val="007E569A"/>
    <w:rsid w:val="007E5B72"/>
    <w:rsid w:val="007E5C1D"/>
    <w:rsid w:val="007E6318"/>
    <w:rsid w:val="007E6868"/>
    <w:rsid w:val="007E6D3E"/>
    <w:rsid w:val="007E732D"/>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3DF2"/>
    <w:rsid w:val="007F3EB2"/>
    <w:rsid w:val="007F4053"/>
    <w:rsid w:val="007F41B3"/>
    <w:rsid w:val="007F43B5"/>
    <w:rsid w:val="007F4413"/>
    <w:rsid w:val="007F44B9"/>
    <w:rsid w:val="007F44C4"/>
    <w:rsid w:val="007F4AE5"/>
    <w:rsid w:val="007F4C20"/>
    <w:rsid w:val="007F4D8E"/>
    <w:rsid w:val="007F5659"/>
    <w:rsid w:val="007F5C13"/>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985"/>
    <w:rsid w:val="00803D4F"/>
    <w:rsid w:val="00804B08"/>
    <w:rsid w:val="00804FD8"/>
    <w:rsid w:val="008054DA"/>
    <w:rsid w:val="00806FB4"/>
    <w:rsid w:val="00807088"/>
    <w:rsid w:val="008100E7"/>
    <w:rsid w:val="00810BE2"/>
    <w:rsid w:val="00810F3C"/>
    <w:rsid w:val="00811572"/>
    <w:rsid w:val="0081160C"/>
    <w:rsid w:val="00812506"/>
    <w:rsid w:val="0081250E"/>
    <w:rsid w:val="00812575"/>
    <w:rsid w:val="008129C5"/>
    <w:rsid w:val="00812DE7"/>
    <w:rsid w:val="00812DF3"/>
    <w:rsid w:val="0081320F"/>
    <w:rsid w:val="00813444"/>
    <w:rsid w:val="00813514"/>
    <w:rsid w:val="00813536"/>
    <w:rsid w:val="008135CB"/>
    <w:rsid w:val="008138FC"/>
    <w:rsid w:val="00814282"/>
    <w:rsid w:val="008142E1"/>
    <w:rsid w:val="0081460B"/>
    <w:rsid w:val="00814617"/>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5F2F"/>
    <w:rsid w:val="008262D3"/>
    <w:rsid w:val="008265A7"/>
    <w:rsid w:val="0082687C"/>
    <w:rsid w:val="00826BDB"/>
    <w:rsid w:val="0082721D"/>
    <w:rsid w:val="00827596"/>
    <w:rsid w:val="00827998"/>
    <w:rsid w:val="008279C9"/>
    <w:rsid w:val="00827BB7"/>
    <w:rsid w:val="00827BBD"/>
    <w:rsid w:val="00827D77"/>
    <w:rsid w:val="00827F2E"/>
    <w:rsid w:val="00830012"/>
    <w:rsid w:val="008304CA"/>
    <w:rsid w:val="00830871"/>
    <w:rsid w:val="00830C3D"/>
    <w:rsid w:val="00830D3E"/>
    <w:rsid w:val="00830DD6"/>
    <w:rsid w:val="00831165"/>
    <w:rsid w:val="008318A2"/>
    <w:rsid w:val="00831994"/>
    <w:rsid w:val="00831E07"/>
    <w:rsid w:val="00832ACD"/>
    <w:rsid w:val="00832BD8"/>
    <w:rsid w:val="00832D77"/>
    <w:rsid w:val="00832DF5"/>
    <w:rsid w:val="00833016"/>
    <w:rsid w:val="00833793"/>
    <w:rsid w:val="00833B75"/>
    <w:rsid w:val="00833C32"/>
    <w:rsid w:val="00833E73"/>
    <w:rsid w:val="00833E9C"/>
    <w:rsid w:val="0083462E"/>
    <w:rsid w:val="00834727"/>
    <w:rsid w:val="00834A64"/>
    <w:rsid w:val="00834B68"/>
    <w:rsid w:val="00834F00"/>
    <w:rsid w:val="0083502D"/>
    <w:rsid w:val="008359CD"/>
    <w:rsid w:val="00835B90"/>
    <w:rsid w:val="00835F30"/>
    <w:rsid w:val="008361B3"/>
    <w:rsid w:val="00836454"/>
    <w:rsid w:val="00836512"/>
    <w:rsid w:val="00836E53"/>
    <w:rsid w:val="00837309"/>
    <w:rsid w:val="00837728"/>
    <w:rsid w:val="008378D8"/>
    <w:rsid w:val="00837F38"/>
    <w:rsid w:val="00837F67"/>
    <w:rsid w:val="00837FF2"/>
    <w:rsid w:val="008401D0"/>
    <w:rsid w:val="0084066C"/>
    <w:rsid w:val="00840680"/>
    <w:rsid w:val="00840D20"/>
    <w:rsid w:val="0084118A"/>
    <w:rsid w:val="00841D60"/>
    <w:rsid w:val="00841EA9"/>
    <w:rsid w:val="00842070"/>
    <w:rsid w:val="0084240B"/>
    <w:rsid w:val="008429A1"/>
    <w:rsid w:val="00842C8E"/>
    <w:rsid w:val="00842EBE"/>
    <w:rsid w:val="00843004"/>
    <w:rsid w:val="0084368B"/>
    <w:rsid w:val="00843FA3"/>
    <w:rsid w:val="00844224"/>
    <w:rsid w:val="00844375"/>
    <w:rsid w:val="008446F1"/>
    <w:rsid w:val="00844A3E"/>
    <w:rsid w:val="0084544B"/>
    <w:rsid w:val="00845A74"/>
    <w:rsid w:val="00846078"/>
    <w:rsid w:val="008461EB"/>
    <w:rsid w:val="008463FB"/>
    <w:rsid w:val="008465AF"/>
    <w:rsid w:val="008467A3"/>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4E3F"/>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DEC"/>
    <w:rsid w:val="008613FA"/>
    <w:rsid w:val="00861454"/>
    <w:rsid w:val="00861E9D"/>
    <w:rsid w:val="00861EA6"/>
    <w:rsid w:val="00862BFF"/>
    <w:rsid w:val="00862CAB"/>
    <w:rsid w:val="00862D55"/>
    <w:rsid w:val="00863095"/>
    <w:rsid w:val="008637F5"/>
    <w:rsid w:val="00863A2D"/>
    <w:rsid w:val="00863A58"/>
    <w:rsid w:val="00863A9D"/>
    <w:rsid w:val="00863F58"/>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6F7"/>
    <w:rsid w:val="00894CE4"/>
    <w:rsid w:val="00894FDE"/>
    <w:rsid w:val="00895542"/>
    <w:rsid w:val="008955B0"/>
    <w:rsid w:val="00895C55"/>
    <w:rsid w:val="00895D61"/>
    <w:rsid w:val="00896117"/>
    <w:rsid w:val="00896196"/>
    <w:rsid w:val="00896454"/>
    <w:rsid w:val="0089657B"/>
    <w:rsid w:val="00896641"/>
    <w:rsid w:val="00896A70"/>
    <w:rsid w:val="00896CA0"/>
    <w:rsid w:val="008979BE"/>
    <w:rsid w:val="00897FDF"/>
    <w:rsid w:val="008A02BA"/>
    <w:rsid w:val="008A0788"/>
    <w:rsid w:val="008A0C4F"/>
    <w:rsid w:val="008A0EFE"/>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BBC"/>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C31"/>
    <w:rsid w:val="008B5E66"/>
    <w:rsid w:val="008B5F86"/>
    <w:rsid w:val="008B610A"/>
    <w:rsid w:val="008B6414"/>
    <w:rsid w:val="008B64DB"/>
    <w:rsid w:val="008B6A8B"/>
    <w:rsid w:val="008B7866"/>
    <w:rsid w:val="008B78E4"/>
    <w:rsid w:val="008B7C2F"/>
    <w:rsid w:val="008C01EC"/>
    <w:rsid w:val="008C02B3"/>
    <w:rsid w:val="008C02E5"/>
    <w:rsid w:val="008C081A"/>
    <w:rsid w:val="008C092A"/>
    <w:rsid w:val="008C142F"/>
    <w:rsid w:val="008C15F5"/>
    <w:rsid w:val="008C1990"/>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782"/>
    <w:rsid w:val="008C58BA"/>
    <w:rsid w:val="008C5920"/>
    <w:rsid w:val="008C5B8F"/>
    <w:rsid w:val="008C5B9E"/>
    <w:rsid w:val="008C5C9A"/>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9F2"/>
    <w:rsid w:val="008D2A4B"/>
    <w:rsid w:val="008D3500"/>
    <w:rsid w:val="008D354A"/>
    <w:rsid w:val="008D367B"/>
    <w:rsid w:val="008D36F3"/>
    <w:rsid w:val="008D3A9A"/>
    <w:rsid w:val="008D480D"/>
    <w:rsid w:val="008D4A38"/>
    <w:rsid w:val="008D4D76"/>
    <w:rsid w:val="008D4DD0"/>
    <w:rsid w:val="008D5214"/>
    <w:rsid w:val="008D54A2"/>
    <w:rsid w:val="008D5771"/>
    <w:rsid w:val="008D57A8"/>
    <w:rsid w:val="008D57F9"/>
    <w:rsid w:val="008D5E74"/>
    <w:rsid w:val="008D61CB"/>
    <w:rsid w:val="008D6AD2"/>
    <w:rsid w:val="008D6B1B"/>
    <w:rsid w:val="008D74BD"/>
    <w:rsid w:val="008D7724"/>
    <w:rsid w:val="008D786E"/>
    <w:rsid w:val="008D7CEE"/>
    <w:rsid w:val="008E01A2"/>
    <w:rsid w:val="008E0299"/>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8BA"/>
    <w:rsid w:val="008F3AE3"/>
    <w:rsid w:val="008F499D"/>
    <w:rsid w:val="008F49DD"/>
    <w:rsid w:val="008F5017"/>
    <w:rsid w:val="008F54A1"/>
    <w:rsid w:val="008F565A"/>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134"/>
    <w:rsid w:val="009014F8"/>
    <w:rsid w:val="009015D2"/>
    <w:rsid w:val="0090166D"/>
    <w:rsid w:val="00901914"/>
    <w:rsid w:val="00901B5B"/>
    <w:rsid w:val="00901C8E"/>
    <w:rsid w:val="00901EEC"/>
    <w:rsid w:val="00902133"/>
    <w:rsid w:val="009025C2"/>
    <w:rsid w:val="00902996"/>
    <w:rsid w:val="00902EA6"/>
    <w:rsid w:val="00902F00"/>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8BB"/>
    <w:rsid w:val="0091696C"/>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BF1"/>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683"/>
    <w:rsid w:val="0093084F"/>
    <w:rsid w:val="00930CEC"/>
    <w:rsid w:val="00930D75"/>
    <w:rsid w:val="00930F26"/>
    <w:rsid w:val="00931403"/>
    <w:rsid w:val="0093148D"/>
    <w:rsid w:val="0093176E"/>
    <w:rsid w:val="00931886"/>
    <w:rsid w:val="009319A7"/>
    <w:rsid w:val="00931A56"/>
    <w:rsid w:val="00931E46"/>
    <w:rsid w:val="00931E4B"/>
    <w:rsid w:val="009320ED"/>
    <w:rsid w:val="00932135"/>
    <w:rsid w:val="00932859"/>
    <w:rsid w:val="0093299F"/>
    <w:rsid w:val="00932A3E"/>
    <w:rsid w:val="00932CF0"/>
    <w:rsid w:val="009331E7"/>
    <w:rsid w:val="009332CC"/>
    <w:rsid w:val="0093348A"/>
    <w:rsid w:val="00933D88"/>
    <w:rsid w:val="00933FC8"/>
    <w:rsid w:val="0093415B"/>
    <w:rsid w:val="009346E5"/>
    <w:rsid w:val="0093482F"/>
    <w:rsid w:val="00934916"/>
    <w:rsid w:val="00934CD5"/>
    <w:rsid w:val="00934D0C"/>
    <w:rsid w:val="009358E0"/>
    <w:rsid w:val="0093590A"/>
    <w:rsid w:val="00935957"/>
    <w:rsid w:val="00935CF4"/>
    <w:rsid w:val="0093623D"/>
    <w:rsid w:val="009367A6"/>
    <w:rsid w:val="009370FC"/>
    <w:rsid w:val="00937111"/>
    <w:rsid w:val="00937659"/>
    <w:rsid w:val="00940203"/>
    <w:rsid w:val="00940731"/>
    <w:rsid w:val="00940983"/>
    <w:rsid w:val="00940FD1"/>
    <w:rsid w:val="0094162D"/>
    <w:rsid w:val="0094197C"/>
    <w:rsid w:val="00941CF9"/>
    <w:rsid w:val="00942AE2"/>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4C4B"/>
    <w:rsid w:val="00944F3B"/>
    <w:rsid w:val="0094583F"/>
    <w:rsid w:val="009459EB"/>
    <w:rsid w:val="0094632F"/>
    <w:rsid w:val="0094663E"/>
    <w:rsid w:val="00946C8F"/>
    <w:rsid w:val="00946EF0"/>
    <w:rsid w:val="00947697"/>
    <w:rsid w:val="009477D4"/>
    <w:rsid w:val="009477DE"/>
    <w:rsid w:val="00947C25"/>
    <w:rsid w:val="00950734"/>
    <w:rsid w:val="00950901"/>
    <w:rsid w:val="00951718"/>
    <w:rsid w:val="009517C8"/>
    <w:rsid w:val="009518E4"/>
    <w:rsid w:val="00951DA1"/>
    <w:rsid w:val="009521A2"/>
    <w:rsid w:val="00952372"/>
    <w:rsid w:val="009525BE"/>
    <w:rsid w:val="00952607"/>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0C2E"/>
    <w:rsid w:val="00960D75"/>
    <w:rsid w:val="009613FC"/>
    <w:rsid w:val="00961578"/>
    <w:rsid w:val="0096182C"/>
    <w:rsid w:val="00961988"/>
    <w:rsid w:val="00961E7A"/>
    <w:rsid w:val="00961E8A"/>
    <w:rsid w:val="00961F0A"/>
    <w:rsid w:val="00962A19"/>
    <w:rsid w:val="00962DE2"/>
    <w:rsid w:val="00963320"/>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3E6"/>
    <w:rsid w:val="00987851"/>
    <w:rsid w:val="00987918"/>
    <w:rsid w:val="00987DFD"/>
    <w:rsid w:val="0099028E"/>
    <w:rsid w:val="00990861"/>
    <w:rsid w:val="00991335"/>
    <w:rsid w:val="009914F5"/>
    <w:rsid w:val="00991A1D"/>
    <w:rsid w:val="009923AC"/>
    <w:rsid w:val="009923EF"/>
    <w:rsid w:val="009925B6"/>
    <w:rsid w:val="009929DB"/>
    <w:rsid w:val="00992B49"/>
    <w:rsid w:val="009938DA"/>
    <w:rsid w:val="0099395F"/>
    <w:rsid w:val="009940BB"/>
    <w:rsid w:val="00994734"/>
    <w:rsid w:val="00994907"/>
    <w:rsid w:val="0099493B"/>
    <w:rsid w:val="00994A6A"/>
    <w:rsid w:val="00994A87"/>
    <w:rsid w:val="00994B6E"/>
    <w:rsid w:val="00994CE0"/>
    <w:rsid w:val="00995780"/>
    <w:rsid w:val="00995856"/>
    <w:rsid w:val="00995904"/>
    <w:rsid w:val="0099594D"/>
    <w:rsid w:val="00995B23"/>
    <w:rsid w:val="00996250"/>
    <w:rsid w:val="009962EB"/>
    <w:rsid w:val="009962F7"/>
    <w:rsid w:val="0099675E"/>
    <w:rsid w:val="0099711D"/>
    <w:rsid w:val="0099778E"/>
    <w:rsid w:val="00997B28"/>
    <w:rsid w:val="009A03BB"/>
    <w:rsid w:val="009A0AFD"/>
    <w:rsid w:val="009A0E2A"/>
    <w:rsid w:val="009A1495"/>
    <w:rsid w:val="009A1517"/>
    <w:rsid w:val="009A1B3F"/>
    <w:rsid w:val="009A2659"/>
    <w:rsid w:val="009A2CD1"/>
    <w:rsid w:val="009A2E91"/>
    <w:rsid w:val="009A322C"/>
    <w:rsid w:val="009A37CD"/>
    <w:rsid w:val="009A4595"/>
    <w:rsid w:val="009A45F1"/>
    <w:rsid w:val="009A4A4F"/>
    <w:rsid w:val="009A5840"/>
    <w:rsid w:val="009A5DCD"/>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BF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181"/>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70D"/>
    <w:rsid w:val="009D2B03"/>
    <w:rsid w:val="009D305C"/>
    <w:rsid w:val="009D33FA"/>
    <w:rsid w:val="009D374D"/>
    <w:rsid w:val="009D37D3"/>
    <w:rsid w:val="009D4676"/>
    <w:rsid w:val="009D4710"/>
    <w:rsid w:val="009D4CD9"/>
    <w:rsid w:val="009D5080"/>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CB5"/>
    <w:rsid w:val="009E4E48"/>
    <w:rsid w:val="009E4F30"/>
    <w:rsid w:val="009E50E5"/>
    <w:rsid w:val="009E5379"/>
    <w:rsid w:val="009E5623"/>
    <w:rsid w:val="009E588B"/>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1FBC"/>
    <w:rsid w:val="009F23CA"/>
    <w:rsid w:val="009F288C"/>
    <w:rsid w:val="009F28DE"/>
    <w:rsid w:val="009F28DF"/>
    <w:rsid w:val="009F2D24"/>
    <w:rsid w:val="009F2DE2"/>
    <w:rsid w:val="009F2E9B"/>
    <w:rsid w:val="009F3013"/>
    <w:rsid w:val="009F34B9"/>
    <w:rsid w:val="009F3538"/>
    <w:rsid w:val="009F3570"/>
    <w:rsid w:val="009F3875"/>
    <w:rsid w:val="009F3912"/>
    <w:rsid w:val="009F3C3B"/>
    <w:rsid w:val="009F3D94"/>
    <w:rsid w:val="009F40FE"/>
    <w:rsid w:val="009F414B"/>
    <w:rsid w:val="009F4801"/>
    <w:rsid w:val="009F4D0F"/>
    <w:rsid w:val="009F5118"/>
    <w:rsid w:val="009F5418"/>
    <w:rsid w:val="009F5538"/>
    <w:rsid w:val="009F5624"/>
    <w:rsid w:val="009F587D"/>
    <w:rsid w:val="009F5956"/>
    <w:rsid w:val="009F5C5D"/>
    <w:rsid w:val="009F5E98"/>
    <w:rsid w:val="009F625A"/>
    <w:rsid w:val="009F6268"/>
    <w:rsid w:val="009F6A4F"/>
    <w:rsid w:val="009F7AF2"/>
    <w:rsid w:val="009F7FD7"/>
    <w:rsid w:val="00A003CF"/>
    <w:rsid w:val="00A0076C"/>
    <w:rsid w:val="00A01295"/>
    <w:rsid w:val="00A01BC1"/>
    <w:rsid w:val="00A01F93"/>
    <w:rsid w:val="00A02180"/>
    <w:rsid w:val="00A022C5"/>
    <w:rsid w:val="00A02C05"/>
    <w:rsid w:val="00A02D41"/>
    <w:rsid w:val="00A035BD"/>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2D4F"/>
    <w:rsid w:val="00A1327D"/>
    <w:rsid w:val="00A134C0"/>
    <w:rsid w:val="00A13788"/>
    <w:rsid w:val="00A13CEE"/>
    <w:rsid w:val="00A1444C"/>
    <w:rsid w:val="00A14DEA"/>
    <w:rsid w:val="00A14FD7"/>
    <w:rsid w:val="00A15499"/>
    <w:rsid w:val="00A1591F"/>
    <w:rsid w:val="00A160F6"/>
    <w:rsid w:val="00A16E9F"/>
    <w:rsid w:val="00A16F2D"/>
    <w:rsid w:val="00A16F96"/>
    <w:rsid w:val="00A16FAE"/>
    <w:rsid w:val="00A175EE"/>
    <w:rsid w:val="00A17B67"/>
    <w:rsid w:val="00A2019D"/>
    <w:rsid w:val="00A20B27"/>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15"/>
    <w:rsid w:val="00A240B3"/>
    <w:rsid w:val="00A241DC"/>
    <w:rsid w:val="00A2468F"/>
    <w:rsid w:val="00A24C98"/>
    <w:rsid w:val="00A24CC4"/>
    <w:rsid w:val="00A24EE9"/>
    <w:rsid w:val="00A24F5D"/>
    <w:rsid w:val="00A250A0"/>
    <w:rsid w:val="00A2514B"/>
    <w:rsid w:val="00A25A22"/>
    <w:rsid w:val="00A25BCC"/>
    <w:rsid w:val="00A25BEC"/>
    <w:rsid w:val="00A25D35"/>
    <w:rsid w:val="00A26088"/>
    <w:rsid w:val="00A2641A"/>
    <w:rsid w:val="00A269E7"/>
    <w:rsid w:val="00A27306"/>
    <w:rsid w:val="00A27824"/>
    <w:rsid w:val="00A311E9"/>
    <w:rsid w:val="00A314A3"/>
    <w:rsid w:val="00A31855"/>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951"/>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08E"/>
    <w:rsid w:val="00A421A9"/>
    <w:rsid w:val="00A425F1"/>
    <w:rsid w:val="00A42E06"/>
    <w:rsid w:val="00A430D5"/>
    <w:rsid w:val="00A43576"/>
    <w:rsid w:val="00A43C55"/>
    <w:rsid w:val="00A446E8"/>
    <w:rsid w:val="00A4482C"/>
    <w:rsid w:val="00A44A26"/>
    <w:rsid w:val="00A45494"/>
    <w:rsid w:val="00A454B6"/>
    <w:rsid w:val="00A458AD"/>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9CB"/>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465"/>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B44"/>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5BD"/>
    <w:rsid w:val="00A67857"/>
    <w:rsid w:val="00A67DC1"/>
    <w:rsid w:val="00A67F6D"/>
    <w:rsid w:val="00A7002A"/>
    <w:rsid w:val="00A70166"/>
    <w:rsid w:val="00A70354"/>
    <w:rsid w:val="00A7078C"/>
    <w:rsid w:val="00A70A3F"/>
    <w:rsid w:val="00A7102C"/>
    <w:rsid w:val="00A71245"/>
    <w:rsid w:val="00A7134E"/>
    <w:rsid w:val="00A71500"/>
    <w:rsid w:val="00A71634"/>
    <w:rsid w:val="00A7176B"/>
    <w:rsid w:val="00A71936"/>
    <w:rsid w:val="00A71963"/>
    <w:rsid w:val="00A71EC3"/>
    <w:rsid w:val="00A71FF4"/>
    <w:rsid w:val="00A72270"/>
    <w:rsid w:val="00A7269F"/>
    <w:rsid w:val="00A72B34"/>
    <w:rsid w:val="00A72E23"/>
    <w:rsid w:val="00A73239"/>
    <w:rsid w:val="00A735F1"/>
    <w:rsid w:val="00A737D2"/>
    <w:rsid w:val="00A73ACD"/>
    <w:rsid w:val="00A7407B"/>
    <w:rsid w:val="00A740FB"/>
    <w:rsid w:val="00A752B0"/>
    <w:rsid w:val="00A754D1"/>
    <w:rsid w:val="00A7558D"/>
    <w:rsid w:val="00A75A8D"/>
    <w:rsid w:val="00A75BA0"/>
    <w:rsid w:val="00A761F2"/>
    <w:rsid w:val="00A762DC"/>
    <w:rsid w:val="00A765E4"/>
    <w:rsid w:val="00A76DAE"/>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8D7"/>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3CEE"/>
    <w:rsid w:val="00A94178"/>
    <w:rsid w:val="00A941C8"/>
    <w:rsid w:val="00A94285"/>
    <w:rsid w:val="00A942C0"/>
    <w:rsid w:val="00A9433B"/>
    <w:rsid w:val="00A946BC"/>
    <w:rsid w:val="00A9486B"/>
    <w:rsid w:val="00A94BA0"/>
    <w:rsid w:val="00A94BCE"/>
    <w:rsid w:val="00A94E91"/>
    <w:rsid w:val="00A94FD7"/>
    <w:rsid w:val="00A95C26"/>
    <w:rsid w:val="00A96292"/>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766"/>
    <w:rsid w:val="00AC289E"/>
    <w:rsid w:val="00AC2B98"/>
    <w:rsid w:val="00AC2F02"/>
    <w:rsid w:val="00AC2F66"/>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9B"/>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039"/>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4A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0E9"/>
    <w:rsid w:val="00AF5428"/>
    <w:rsid w:val="00AF55BE"/>
    <w:rsid w:val="00AF5791"/>
    <w:rsid w:val="00AF5A0D"/>
    <w:rsid w:val="00AF6141"/>
    <w:rsid w:val="00AF640C"/>
    <w:rsid w:val="00AF6C13"/>
    <w:rsid w:val="00AF79A8"/>
    <w:rsid w:val="00AF79C1"/>
    <w:rsid w:val="00B00368"/>
    <w:rsid w:val="00B00629"/>
    <w:rsid w:val="00B00A78"/>
    <w:rsid w:val="00B00DAF"/>
    <w:rsid w:val="00B01038"/>
    <w:rsid w:val="00B01CA4"/>
    <w:rsid w:val="00B01D14"/>
    <w:rsid w:val="00B01E8F"/>
    <w:rsid w:val="00B025B8"/>
    <w:rsid w:val="00B027E2"/>
    <w:rsid w:val="00B02B21"/>
    <w:rsid w:val="00B02EC1"/>
    <w:rsid w:val="00B034ED"/>
    <w:rsid w:val="00B03641"/>
    <w:rsid w:val="00B03724"/>
    <w:rsid w:val="00B03BBA"/>
    <w:rsid w:val="00B03D41"/>
    <w:rsid w:val="00B0464E"/>
    <w:rsid w:val="00B0487C"/>
    <w:rsid w:val="00B04A53"/>
    <w:rsid w:val="00B04F6B"/>
    <w:rsid w:val="00B052DE"/>
    <w:rsid w:val="00B05D87"/>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14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4C7"/>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53C"/>
    <w:rsid w:val="00B2766D"/>
    <w:rsid w:val="00B2777A"/>
    <w:rsid w:val="00B27830"/>
    <w:rsid w:val="00B27F9F"/>
    <w:rsid w:val="00B304B4"/>
    <w:rsid w:val="00B305A2"/>
    <w:rsid w:val="00B30741"/>
    <w:rsid w:val="00B30F7E"/>
    <w:rsid w:val="00B3234F"/>
    <w:rsid w:val="00B32D3E"/>
    <w:rsid w:val="00B32D69"/>
    <w:rsid w:val="00B3304F"/>
    <w:rsid w:val="00B33A7D"/>
    <w:rsid w:val="00B33F2C"/>
    <w:rsid w:val="00B34FD4"/>
    <w:rsid w:val="00B35123"/>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29D4"/>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EC0"/>
    <w:rsid w:val="00B54F9C"/>
    <w:rsid w:val="00B551DD"/>
    <w:rsid w:val="00B55422"/>
    <w:rsid w:val="00B557EF"/>
    <w:rsid w:val="00B55855"/>
    <w:rsid w:val="00B55E1D"/>
    <w:rsid w:val="00B566FB"/>
    <w:rsid w:val="00B56F0F"/>
    <w:rsid w:val="00B56F29"/>
    <w:rsid w:val="00B5701B"/>
    <w:rsid w:val="00B57170"/>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BC7"/>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1E1"/>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AA4"/>
    <w:rsid w:val="00B86F96"/>
    <w:rsid w:val="00B87C75"/>
    <w:rsid w:val="00B87EC9"/>
    <w:rsid w:val="00B900DE"/>
    <w:rsid w:val="00B9018F"/>
    <w:rsid w:val="00B90618"/>
    <w:rsid w:val="00B909DE"/>
    <w:rsid w:val="00B9142B"/>
    <w:rsid w:val="00B9147F"/>
    <w:rsid w:val="00B91B6C"/>
    <w:rsid w:val="00B91CA0"/>
    <w:rsid w:val="00B92289"/>
    <w:rsid w:val="00B92729"/>
    <w:rsid w:val="00B927A5"/>
    <w:rsid w:val="00B927ED"/>
    <w:rsid w:val="00B927F1"/>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758"/>
    <w:rsid w:val="00B96AFA"/>
    <w:rsid w:val="00B96EB2"/>
    <w:rsid w:val="00BA0050"/>
    <w:rsid w:val="00BA05DF"/>
    <w:rsid w:val="00BA0603"/>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4E6D"/>
    <w:rsid w:val="00BA548F"/>
    <w:rsid w:val="00BA5CC4"/>
    <w:rsid w:val="00BA6589"/>
    <w:rsid w:val="00BA67FD"/>
    <w:rsid w:val="00BA7259"/>
    <w:rsid w:val="00BA772A"/>
    <w:rsid w:val="00BB05F6"/>
    <w:rsid w:val="00BB0F01"/>
    <w:rsid w:val="00BB11CA"/>
    <w:rsid w:val="00BB1432"/>
    <w:rsid w:val="00BB156D"/>
    <w:rsid w:val="00BB16D9"/>
    <w:rsid w:val="00BB18AB"/>
    <w:rsid w:val="00BB18D5"/>
    <w:rsid w:val="00BB2453"/>
    <w:rsid w:val="00BB3113"/>
    <w:rsid w:val="00BB33F0"/>
    <w:rsid w:val="00BB3629"/>
    <w:rsid w:val="00BB3F8E"/>
    <w:rsid w:val="00BB421D"/>
    <w:rsid w:val="00BB46DE"/>
    <w:rsid w:val="00BB4824"/>
    <w:rsid w:val="00BB4898"/>
    <w:rsid w:val="00BB4941"/>
    <w:rsid w:val="00BB4C5D"/>
    <w:rsid w:val="00BB4DF6"/>
    <w:rsid w:val="00BB50EC"/>
    <w:rsid w:val="00BB5520"/>
    <w:rsid w:val="00BB5846"/>
    <w:rsid w:val="00BB594D"/>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7A7"/>
    <w:rsid w:val="00BC0A69"/>
    <w:rsid w:val="00BC0D3F"/>
    <w:rsid w:val="00BC14C8"/>
    <w:rsid w:val="00BC1930"/>
    <w:rsid w:val="00BC1EE2"/>
    <w:rsid w:val="00BC2CE3"/>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507"/>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74"/>
    <w:rsid w:val="00BD47F5"/>
    <w:rsid w:val="00BD4CE5"/>
    <w:rsid w:val="00BD4DE4"/>
    <w:rsid w:val="00BD525E"/>
    <w:rsid w:val="00BD55A4"/>
    <w:rsid w:val="00BD5F60"/>
    <w:rsid w:val="00BD60EF"/>
    <w:rsid w:val="00BD68A7"/>
    <w:rsid w:val="00BD6B70"/>
    <w:rsid w:val="00BD6B7F"/>
    <w:rsid w:val="00BD6B80"/>
    <w:rsid w:val="00BD7488"/>
    <w:rsid w:val="00BD7748"/>
    <w:rsid w:val="00BD7A9B"/>
    <w:rsid w:val="00BD7AD7"/>
    <w:rsid w:val="00BE05A9"/>
    <w:rsid w:val="00BE069D"/>
    <w:rsid w:val="00BE07F9"/>
    <w:rsid w:val="00BE09B1"/>
    <w:rsid w:val="00BE0AD2"/>
    <w:rsid w:val="00BE0BE6"/>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55F"/>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0E5"/>
    <w:rsid w:val="00BF03CF"/>
    <w:rsid w:val="00BF03D1"/>
    <w:rsid w:val="00BF0BA0"/>
    <w:rsid w:val="00BF0F68"/>
    <w:rsid w:val="00BF1063"/>
    <w:rsid w:val="00BF1094"/>
    <w:rsid w:val="00BF14D6"/>
    <w:rsid w:val="00BF185C"/>
    <w:rsid w:val="00BF1BD5"/>
    <w:rsid w:val="00BF22BE"/>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669A"/>
    <w:rsid w:val="00C0786C"/>
    <w:rsid w:val="00C07A30"/>
    <w:rsid w:val="00C07A92"/>
    <w:rsid w:val="00C07CB1"/>
    <w:rsid w:val="00C07FB9"/>
    <w:rsid w:val="00C101C5"/>
    <w:rsid w:val="00C101DB"/>
    <w:rsid w:val="00C102D8"/>
    <w:rsid w:val="00C10EED"/>
    <w:rsid w:val="00C1103A"/>
    <w:rsid w:val="00C115A6"/>
    <w:rsid w:val="00C11AE5"/>
    <w:rsid w:val="00C11C39"/>
    <w:rsid w:val="00C11ED3"/>
    <w:rsid w:val="00C11FBD"/>
    <w:rsid w:val="00C1234B"/>
    <w:rsid w:val="00C12514"/>
    <w:rsid w:val="00C126B3"/>
    <w:rsid w:val="00C12945"/>
    <w:rsid w:val="00C13317"/>
    <w:rsid w:val="00C1345D"/>
    <w:rsid w:val="00C134D9"/>
    <w:rsid w:val="00C1372E"/>
    <w:rsid w:val="00C138E4"/>
    <w:rsid w:val="00C13D83"/>
    <w:rsid w:val="00C13F0E"/>
    <w:rsid w:val="00C140B5"/>
    <w:rsid w:val="00C14675"/>
    <w:rsid w:val="00C14719"/>
    <w:rsid w:val="00C14AC4"/>
    <w:rsid w:val="00C14B64"/>
    <w:rsid w:val="00C14F8A"/>
    <w:rsid w:val="00C14FD8"/>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9BE"/>
    <w:rsid w:val="00C23C68"/>
    <w:rsid w:val="00C241BF"/>
    <w:rsid w:val="00C24BBD"/>
    <w:rsid w:val="00C24D86"/>
    <w:rsid w:val="00C24FAD"/>
    <w:rsid w:val="00C251B0"/>
    <w:rsid w:val="00C25438"/>
    <w:rsid w:val="00C25766"/>
    <w:rsid w:val="00C25A3E"/>
    <w:rsid w:val="00C25AD2"/>
    <w:rsid w:val="00C25C49"/>
    <w:rsid w:val="00C25FEC"/>
    <w:rsid w:val="00C2609B"/>
    <w:rsid w:val="00C26468"/>
    <w:rsid w:val="00C2649C"/>
    <w:rsid w:val="00C26652"/>
    <w:rsid w:val="00C26B89"/>
    <w:rsid w:val="00C26E0F"/>
    <w:rsid w:val="00C26E15"/>
    <w:rsid w:val="00C2734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668"/>
    <w:rsid w:val="00C339D4"/>
    <w:rsid w:val="00C33A87"/>
    <w:rsid w:val="00C33EDA"/>
    <w:rsid w:val="00C347CE"/>
    <w:rsid w:val="00C348A6"/>
    <w:rsid w:val="00C34C43"/>
    <w:rsid w:val="00C354EE"/>
    <w:rsid w:val="00C356C6"/>
    <w:rsid w:val="00C3604D"/>
    <w:rsid w:val="00C364D6"/>
    <w:rsid w:val="00C36A13"/>
    <w:rsid w:val="00C36C1B"/>
    <w:rsid w:val="00C36EC1"/>
    <w:rsid w:val="00C37921"/>
    <w:rsid w:val="00C37C24"/>
    <w:rsid w:val="00C40090"/>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5F7"/>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A53"/>
    <w:rsid w:val="00C552FC"/>
    <w:rsid w:val="00C55578"/>
    <w:rsid w:val="00C55D57"/>
    <w:rsid w:val="00C56037"/>
    <w:rsid w:val="00C565CE"/>
    <w:rsid w:val="00C5662A"/>
    <w:rsid w:val="00C56A35"/>
    <w:rsid w:val="00C56DC2"/>
    <w:rsid w:val="00C570BB"/>
    <w:rsid w:val="00C57DBF"/>
    <w:rsid w:val="00C57F89"/>
    <w:rsid w:val="00C60578"/>
    <w:rsid w:val="00C606A9"/>
    <w:rsid w:val="00C60B52"/>
    <w:rsid w:val="00C6111F"/>
    <w:rsid w:val="00C61194"/>
    <w:rsid w:val="00C61213"/>
    <w:rsid w:val="00C612F2"/>
    <w:rsid w:val="00C61418"/>
    <w:rsid w:val="00C61919"/>
    <w:rsid w:val="00C61992"/>
    <w:rsid w:val="00C61C4C"/>
    <w:rsid w:val="00C61C6B"/>
    <w:rsid w:val="00C623F1"/>
    <w:rsid w:val="00C624E0"/>
    <w:rsid w:val="00C6255D"/>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85F"/>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5F13"/>
    <w:rsid w:val="00C75F3A"/>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8D3"/>
    <w:rsid w:val="00C82D93"/>
    <w:rsid w:val="00C83222"/>
    <w:rsid w:val="00C835E6"/>
    <w:rsid w:val="00C836AC"/>
    <w:rsid w:val="00C83814"/>
    <w:rsid w:val="00C83B78"/>
    <w:rsid w:val="00C83FCD"/>
    <w:rsid w:val="00C8406E"/>
    <w:rsid w:val="00C84106"/>
    <w:rsid w:val="00C843B0"/>
    <w:rsid w:val="00C845E5"/>
    <w:rsid w:val="00C8492D"/>
    <w:rsid w:val="00C84A24"/>
    <w:rsid w:val="00C84EEC"/>
    <w:rsid w:val="00C8528D"/>
    <w:rsid w:val="00C8537D"/>
    <w:rsid w:val="00C853B2"/>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6CE"/>
    <w:rsid w:val="00CA1847"/>
    <w:rsid w:val="00CA18D6"/>
    <w:rsid w:val="00CA27AA"/>
    <w:rsid w:val="00CA2B10"/>
    <w:rsid w:val="00CA2B7E"/>
    <w:rsid w:val="00CA2DC4"/>
    <w:rsid w:val="00CA31B2"/>
    <w:rsid w:val="00CA3393"/>
    <w:rsid w:val="00CA3875"/>
    <w:rsid w:val="00CA3936"/>
    <w:rsid w:val="00CA394D"/>
    <w:rsid w:val="00CA3CD7"/>
    <w:rsid w:val="00CA402B"/>
    <w:rsid w:val="00CA488A"/>
    <w:rsid w:val="00CA4C4F"/>
    <w:rsid w:val="00CA500B"/>
    <w:rsid w:val="00CA5456"/>
    <w:rsid w:val="00CA56CC"/>
    <w:rsid w:val="00CA5840"/>
    <w:rsid w:val="00CA5E19"/>
    <w:rsid w:val="00CA6188"/>
    <w:rsid w:val="00CA6318"/>
    <w:rsid w:val="00CA637F"/>
    <w:rsid w:val="00CA6ABB"/>
    <w:rsid w:val="00CA6C73"/>
    <w:rsid w:val="00CA6C8D"/>
    <w:rsid w:val="00CA733F"/>
    <w:rsid w:val="00CA7445"/>
    <w:rsid w:val="00CA7607"/>
    <w:rsid w:val="00CA7A83"/>
    <w:rsid w:val="00CA7B6C"/>
    <w:rsid w:val="00CA7C84"/>
    <w:rsid w:val="00CB06F4"/>
    <w:rsid w:val="00CB152C"/>
    <w:rsid w:val="00CB2655"/>
    <w:rsid w:val="00CB295E"/>
    <w:rsid w:val="00CB309D"/>
    <w:rsid w:val="00CB3146"/>
    <w:rsid w:val="00CB31C7"/>
    <w:rsid w:val="00CB3341"/>
    <w:rsid w:val="00CB3755"/>
    <w:rsid w:val="00CB398E"/>
    <w:rsid w:val="00CB3AB5"/>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498"/>
    <w:rsid w:val="00CC25CF"/>
    <w:rsid w:val="00CC27FE"/>
    <w:rsid w:val="00CC29B9"/>
    <w:rsid w:val="00CC324D"/>
    <w:rsid w:val="00CC370A"/>
    <w:rsid w:val="00CC38BB"/>
    <w:rsid w:val="00CC3E79"/>
    <w:rsid w:val="00CC3F8D"/>
    <w:rsid w:val="00CC43EC"/>
    <w:rsid w:val="00CC48CE"/>
    <w:rsid w:val="00CC4EE8"/>
    <w:rsid w:val="00CC5CDA"/>
    <w:rsid w:val="00CC6612"/>
    <w:rsid w:val="00CC6977"/>
    <w:rsid w:val="00CC77A0"/>
    <w:rsid w:val="00CC7B2A"/>
    <w:rsid w:val="00CC7D16"/>
    <w:rsid w:val="00CC7E3E"/>
    <w:rsid w:val="00CD01DF"/>
    <w:rsid w:val="00CD053E"/>
    <w:rsid w:val="00CD0925"/>
    <w:rsid w:val="00CD0939"/>
    <w:rsid w:val="00CD0BCA"/>
    <w:rsid w:val="00CD0F18"/>
    <w:rsid w:val="00CD11B6"/>
    <w:rsid w:val="00CD15D1"/>
    <w:rsid w:val="00CD16E5"/>
    <w:rsid w:val="00CD1908"/>
    <w:rsid w:val="00CD1960"/>
    <w:rsid w:val="00CD1BD9"/>
    <w:rsid w:val="00CD1C36"/>
    <w:rsid w:val="00CD1E9C"/>
    <w:rsid w:val="00CD1F34"/>
    <w:rsid w:val="00CD269B"/>
    <w:rsid w:val="00CD2867"/>
    <w:rsid w:val="00CD308D"/>
    <w:rsid w:val="00CD3B76"/>
    <w:rsid w:val="00CD3DB3"/>
    <w:rsid w:val="00CD4065"/>
    <w:rsid w:val="00CD4211"/>
    <w:rsid w:val="00CD42B2"/>
    <w:rsid w:val="00CD456B"/>
    <w:rsid w:val="00CD4A20"/>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C4"/>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5EC"/>
    <w:rsid w:val="00CF0C86"/>
    <w:rsid w:val="00CF0E73"/>
    <w:rsid w:val="00CF1048"/>
    <w:rsid w:val="00CF1B83"/>
    <w:rsid w:val="00CF1C51"/>
    <w:rsid w:val="00CF25DC"/>
    <w:rsid w:val="00CF279A"/>
    <w:rsid w:val="00CF2A8F"/>
    <w:rsid w:val="00CF2B75"/>
    <w:rsid w:val="00CF3009"/>
    <w:rsid w:val="00CF39CA"/>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13E"/>
    <w:rsid w:val="00D0225C"/>
    <w:rsid w:val="00D024BE"/>
    <w:rsid w:val="00D02726"/>
    <w:rsid w:val="00D02B37"/>
    <w:rsid w:val="00D02D61"/>
    <w:rsid w:val="00D03295"/>
    <w:rsid w:val="00D03959"/>
    <w:rsid w:val="00D03B6C"/>
    <w:rsid w:val="00D043B5"/>
    <w:rsid w:val="00D047FD"/>
    <w:rsid w:val="00D04AB7"/>
    <w:rsid w:val="00D04D8B"/>
    <w:rsid w:val="00D04E58"/>
    <w:rsid w:val="00D05117"/>
    <w:rsid w:val="00D05316"/>
    <w:rsid w:val="00D05748"/>
    <w:rsid w:val="00D06209"/>
    <w:rsid w:val="00D069DC"/>
    <w:rsid w:val="00D06DFE"/>
    <w:rsid w:val="00D077D5"/>
    <w:rsid w:val="00D079C9"/>
    <w:rsid w:val="00D07B98"/>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F77"/>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AC6"/>
    <w:rsid w:val="00D20BAC"/>
    <w:rsid w:val="00D20D9F"/>
    <w:rsid w:val="00D210DF"/>
    <w:rsid w:val="00D21400"/>
    <w:rsid w:val="00D2176E"/>
    <w:rsid w:val="00D21788"/>
    <w:rsid w:val="00D21DD7"/>
    <w:rsid w:val="00D22172"/>
    <w:rsid w:val="00D2228A"/>
    <w:rsid w:val="00D2273C"/>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7460"/>
    <w:rsid w:val="00D275A5"/>
    <w:rsid w:val="00D30134"/>
    <w:rsid w:val="00D30651"/>
    <w:rsid w:val="00D309B1"/>
    <w:rsid w:val="00D312C0"/>
    <w:rsid w:val="00D315EF"/>
    <w:rsid w:val="00D31F51"/>
    <w:rsid w:val="00D3353A"/>
    <w:rsid w:val="00D33874"/>
    <w:rsid w:val="00D33AA8"/>
    <w:rsid w:val="00D34101"/>
    <w:rsid w:val="00D341DE"/>
    <w:rsid w:val="00D3511F"/>
    <w:rsid w:val="00D351FE"/>
    <w:rsid w:val="00D352F2"/>
    <w:rsid w:val="00D356DF"/>
    <w:rsid w:val="00D357ED"/>
    <w:rsid w:val="00D35A43"/>
    <w:rsid w:val="00D35EEB"/>
    <w:rsid w:val="00D366AA"/>
    <w:rsid w:val="00D369F2"/>
    <w:rsid w:val="00D36AA6"/>
    <w:rsid w:val="00D36FDC"/>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2DFC"/>
    <w:rsid w:val="00D43448"/>
    <w:rsid w:val="00D439BD"/>
    <w:rsid w:val="00D43A17"/>
    <w:rsid w:val="00D43FBA"/>
    <w:rsid w:val="00D4440D"/>
    <w:rsid w:val="00D44B0C"/>
    <w:rsid w:val="00D44D68"/>
    <w:rsid w:val="00D44F3E"/>
    <w:rsid w:val="00D452F2"/>
    <w:rsid w:val="00D45543"/>
    <w:rsid w:val="00D455DE"/>
    <w:rsid w:val="00D4569F"/>
    <w:rsid w:val="00D457B9"/>
    <w:rsid w:val="00D45EE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C96"/>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55B4"/>
    <w:rsid w:val="00D5601C"/>
    <w:rsid w:val="00D561B7"/>
    <w:rsid w:val="00D561FB"/>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1EE"/>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6B6"/>
    <w:rsid w:val="00D73867"/>
    <w:rsid w:val="00D73AF8"/>
    <w:rsid w:val="00D747CD"/>
    <w:rsid w:val="00D74ED4"/>
    <w:rsid w:val="00D754FC"/>
    <w:rsid w:val="00D7585C"/>
    <w:rsid w:val="00D75CC6"/>
    <w:rsid w:val="00D75D62"/>
    <w:rsid w:val="00D7632A"/>
    <w:rsid w:val="00D7687F"/>
    <w:rsid w:val="00D769C1"/>
    <w:rsid w:val="00D76D96"/>
    <w:rsid w:val="00D76E23"/>
    <w:rsid w:val="00D7710A"/>
    <w:rsid w:val="00D778DA"/>
    <w:rsid w:val="00D77B10"/>
    <w:rsid w:val="00D809BE"/>
    <w:rsid w:val="00D80A64"/>
    <w:rsid w:val="00D80BC7"/>
    <w:rsid w:val="00D81078"/>
    <w:rsid w:val="00D81353"/>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02A"/>
    <w:rsid w:val="00D8533E"/>
    <w:rsid w:val="00D85502"/>
    <w:rsid w:val="00D85D33"/>
    <w:rsid w:val="00D8610B"/>
    <w:rsid w:val="00D8674C"/>
    <w:rsid w:val="00D86C3E"/>
    <w:rsid w:val="00D8751D"/>
    <w:rsid w:val="00D90088"/>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0E"/>
    <w:rsid w:val="00DA0F79"/>
    <w:rsid w:val="00DA17A9"/>
    <w:rsid w:val="00DA1ED7"/>
    <w:rsid w:val="00DA2229"/>
    <w:rsid w:val="00DA22B9"/>
    <w:rsid w:val="00DA36C5"/>
    <w:rsid w:val="00DA3B29"/>
    <w:rsid w:val="00DA3E86"/>
    <w:rsid w:val="00DA493E"/>
    <w:rsid w:val="00DA4CDD"/>
    <w:rsid w:val="00DA5A62"/>
    <w:rsid w:val="00DA601C"/>
    <w:rsid w:val="00DA651B"/>
    <w:rsid w:val="00DA65BC"/>
    <w:rsid w:val="00DA6C13"/>
    <w:rsid w:val="00DA6EB9"/>
    <w:rsid w:val="00DA7233"/>
    <w:rsid w:val="00DA75C1"/>
    <w:rsid w:val="00DA79C0"/>
    <w:rsid w:val="00DA7B8B"/>
    <w:rsid w:val="00DB038D"/>
    <w:rsid w:val="00DB03D7"/>
    <w:rsid w:val="00DB04B4"/>
    <w:rsid w:val="00DB054D"/>
    <w:rsid w:val="00DB0621"/>
    <w:rsid w:val="00DB1528"/>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882"/>
    <w:rsid w:val="00DC18CC"/>
    <w:rsid w:val="00DC1B4A"/>
    <w:rsid w:val="00DC1C27"/>
    <w:rsid w:val="00DC1CAC"/>
    <w:rsid w:val="00DC257C"/>
    <w:rsid w:val="00DC2C82"/>
    <w:rsid w:val="00DC2F4C"/>
    <w:rsid w:val="00DC3202"/>
    <w:rsid w:val="00DC34B3"/>
    <w:rsid w:val="00DC358D"/>
    <w:rsid w:val="00DC36E3"/>
    <w:rsid w:val="00DC37F1"/>
    <w:rsid w:val="00DC403F"/>
    <w:rsid w:val="00DC4430"/>
    <w:rsid w:val="00DC46B4"/>
    <w:rsid w:val="00DC4915"/>
    <w:rsid w:val="00DC4A32"/>
    <w:rsid w:val="00DC4B28"/>
    <w:rsid w:val="00DC4D83"/>
    <w:rsid w:val="00DC4D92"/>
    <w:rsid w:val="00DC54D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E1F"/>
    <w:rsid w:val="00DD7E21"/>
    <w:rsid w:val="00DE04D8"/>
    <w:rsid w:val="00DE0690"/>
    <w:rsid w:val="00DE0909"/>
    <w:rsid w:val="00DE0C6E"/>
    <w:rsid w:val="00DE1496"/>
    <w:rsid w:val="00DE192D"/>
    <w:rsid w:val="00DE1D2F"/>
    <w:rsid w:val="00DE1F71"/>
    <w:rsid w:val="00DE1FD5"/>
    <w:rsid w:val="00DE202D"/>
    <w:rsid w:val="00DE2943"/>
    <w:rsid w:val="00DE316E"/>
    <w:rsid w:val="00DE364E"/>
    <w:rsid w:val="00DE37E1"/>
    <w:rsid w:val="00DE397E"/>
    <w:rsid w:val="00DE3DCD"/>
    <w:rsid w:val="00DE3ED5"/>
    <w:rsid w:val="00DE4554"/>
    <w:rsid w:val="00DE4D18"/>
    <w:rsid w:val="00DE4D2F"/>
    <w:rsid w:val="00DE4DBB"/>
    <w:rsid w:val="00DE50B7"/>
    <w:rsid w:val="00DE5496"/>
    <w:rsid w:val="00DE5B52"/>
    <w:rsid w:val="00DE61CD"/>
    <w:rsid w:val="00DE69BE"/>
    <w:rsid w:val="00DE6BED"/>
    <w:rsid w:val="00DE6BF1"/>
    <w:rsid w:val="00DE7019"/>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2F4"/>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9FC"/>
    <w:rsid w:val="00E02A39"/>
    <w:rsid w:val="00E02BF3"/>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1F44"/>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79D"/>
    <w:rsid w:val="00E16AD4"/>
    <w:rsid w:val="00E16E3D"/>
    <w:rsid w:val="00E16F10"/>
    <w:rsid w:val="00E170F5"/>
    <w:rsid w:val="00E172AB"/>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B2E"/>
    <w:rsid w:val="00E31DCC"/>
    <w:rsid w:val="00E32254"/>
    <w:rsid w:val="00E32682"/>
    <w:rsid w:val="00E3283A"/>
    <w:rsid w:val="00E32A6A"/>
    <w:rsid w:val="00E32CD8"/>
    <w:rsid w:val="00E32F21"/>
    <w:rsid w:val="00E3317F"/>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2F5"/>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3D7"/>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5EB8"/>
    <w:rsid w:val="00E55F48"/>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5F99"/>
    <w:rsid w:val="00E662BB"/>
    <w:rsid w:val="00E662F4"/>
    <w:rsid w:val="00E6648C"/>
    <w:rsid w:val="00E66580"/>
    <w:rsid w:val="00E6788F"/>
    <w:rsid w:val="00E70098"/>
    <w:rsid w:val="00E70507"/>
    <w:rsid w:val="00E706EA"/>
    <w:rsid w:val="00E7070D"/>
    <w:rsid w:val="00E70A1C"/>
    <w:rsid w:val="00E70C97"/>
    <w:rsid w:val="00E70CD3"/>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4F92"/>
    <w:rsid w:val="00E75007"/>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3C"/>
    <w:rsid w:val="00E8076F"/>
    <w:rsid w:val="00E80816"/>
    <w:rsid w:val="00E80A24"/>
    <w:rsid w:val="00E80B62"/>
    <w:rsid w:val="00E80D50"/>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1A2E"/>
    <w:rsid w:val="00E9220F"/>
    <w:rsid w:val="00E92B51"/>
    <w:rsid w:val="00E92E5D"/>
    <w:rsid w:val="00E9338B"/>
    <w:rsid w:val="00E934F6"/>
    <w:rsid w:val="00E93622"/>
    <w:rsid w:val="00E93F9E"/>
    <w:rsid w:val="00E9469D"/>
    <w:rsid w:val="00E94C98"/>
    <w:rsid w:val="00E94DBC"/>
    <w:rsid w:val="00E9548C"/>
    <w:rsid w:val="00E956D4"/>
    <w:rsid w:val="00E95964"/>
    <w:rsid w:val="00E959EC"/>
    <w:rsid w:val="00E95DA7"/>
    <w:rsid w:val="00E960A1"/>
    <w:rsid w:val="00E96339"/>
    <w:rsid w:val="00E96E24"/>
    <w:rsid w:val="00E96E4F"/>
    <w:rsid w:val="00E9714D"/>
    <w:rsid w:val="00E97559"/>
    <w:rsid w:val="00EA0594"/>
    <w:rsid w:val="00EA0CFD"/>
    <w:rsid w:val="00EA16E5"/>
    <w:rsid w:val="00EA18EA"/>
    <w:rsid w:val="00EA1AA1"/>
    <w:rsid w:val="00EA1F0B"/>
    <w:rsid w:val="00EA21D4"/>
    <w:rsid w:val="00EA2752"/>
    <w:rsid w:val="00EA2DF5"/>
    <w:rsid w:val="00EA32EC"/>
    <w:rsid w:val="00EA3D4A"/>
    <w:rsid w:val="00EA4247"/>
    <w:rsid w:val="00EA47EB"/>
    <w:rsid w:val="00EA4E4B"/>
    <w:rsid w:val="00EA54C7"/>
    <w:rsid w:val="00EA59AC"/>
    <w:rsid w:val="00EA5B08"/>
    <w:rsid w:val="00EA5B37"/>
    <w:rsid w:val="00EA6129"/>
    <w:rsid w:val="00EA62AF"/>
    <w:rsid w:val="00EA63DF"/>
    <w:rsid w:val="00EA6456"/>
    <w:rsid w:val="00EA710A"/>
    <w:rsid w:val="00EA7693"/>
    <w:rsid w:val="00EA7A60"/>
    <w:rsid w:val="00EB0185"/>
    <w:rsid w:val="00EB05B0"/>
    <w:rsid w:val="00EB08B6"/>
    <w:rsid w:val="00EB0DC9"/>
    <w:rsid w:val="00EB116E"/>
    <w:rsid w:val="00EB1329"/>
    <w:rsid w:val="00EB1939"/>
    <w:rsid w:val="00EB20E9"/>
    <w:rsid w:val="00EB22F3"/>
    <w:rsid w:val="00EB250A"/>
    <w:rsid w:val="00EB2815"/>
    <w:rsid w:val="00EB2C3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417"/>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AC1"/>
    <w:rsid w:val="00EC2B32"/>
    <w:rsid w:val="00EC2CF0"/>
    <w:rsid w:val="00EC308E"/>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46E"/>
    <w:rsid w:val="00ED67E8"/>
    <w:rsid w:val="00ED6AB2"/>
    <w:rsid w:val="00ED6C11"/>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E78E9"/>
    <w:rsid w:val="00EF001E"/>
    <w:rsid w:val="00EF0372"/>
    <w:rsid w:val="00EF0550"/>
    <w:rsid w:val="00EF05BD"/>
    <w:rsid w:val="00EF0FE3"/>
    <w:rsid w:val="00EF108B"/>
    <w:rsid w:val="00EF123C"/>
    <w:rsid w:val="00EF1663"/>
    <w:rsid w:val="00EF21C4"/>
    <w:rsid w:val="00EF248F"/>
    <w:rsid w:val="00EF2798"/>
    <w:rsid w:val="00EF293B"/>
    <w:rsid w:val="00EF2988"/>
    <w:rsid w:val="00EF2C64"/>
    <w:rsid w:val="00EF387B"/>
    <w:rsid w:val="00EF46AE"/>
    <w:rsid w:val="00EF4717"/>
    <w:rsid w:val="00EF481A"/>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0D"/>
    <w:rsid w:val="00F048CC"/>
    <w:rsid w:val="00F04ECF"/>
    <w:rsid w:val="00F051DB"/>
    <w:rsid w:val="00F054C4"/>
    <w:rsid w:val="00F05B99"/>
    <w:rsid w:val="00F05BF5"/>
    <w:rsid w:val="00F065EB"/>
    <w:rsid w:val="00F06986"/>
    <w:rsid w:val="00F06CEE"/>
    <w:rsid w:val="00F07043"/>
    <w:rsid w:val="00F070E7"/>
    <w:rsid w:val="00F07410"/>
    <w:rsid w:val="00F07585"/>
    <w:rsid w:val="00F0795E"/>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ED3"/>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1E4"/>
    <w:rsid w:val="00F24313"/>
    <w:rsid w:val="00F24515"/>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271"/>
    <w:rsid w:val="00F30565"/>
    <w:rsid w:val="00F3080E"/>
    <w:rsid w:val="00F309A4"/>
    <w:rsid w:val="00F315C3"/>
    <w:rsid w:val="00F315DF"/>
    <w:rsid w:val="00F31775"/>
    <w:rsid w:val="00F31A3E"/>
    <w:rsid w:val="00F31D9D"/>
    <w:rsid w:val="00F3295D"/>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400DD"/>
    <w:rsid w:val="00F40224"/>
    <w:rsid w:val="00F40776"/>
    <w:rsid w:val="00F4098E"/>
    <w:rsid w:val="00F40B6B"/>
    <w:rsid w:val="00F40D40"/>
    <w:rsid w:val="00F40EE8"/>
    <w:rsid w:val="00F41424"/>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4BCA"/>
    <w:rsid w:val="00F45D23"/>
    <w:rsid w:val="00F45DC7"/>
    <w:rsid w:val="00F45E80"/>
    <w:rsid w:val="00F45EF3"/>
    <w:rsid w:val="00F461A1"/>
    <w:rsid w:val="00F465FB"/>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1911"/>
    <w:rsid w:val="00F522F6"/>
    <w:rsid w:val="00F52A36"/>
    <w:rsid w:val="00F52A47"/>
    <w:rsid w:val="00F52A58"/>
    <w:rsid w:val="00F52AED"/>
    <w:rsid w:val="00F52B17"/>
    <w:rsid w:val="00F5318C"/>
    <w:rsid w:val="00F53720"/>
    <w:rsid w:val="00F53809"/>
    <w:rsid w:val="00F53F5E"/>
    <w:rsid w:val="00F54264"/>
    <w:rsid w:val="00F543E9"/>
    <w:rsid w:val="00F54594"/>
    <w:rsid w:val="00F545E0"/>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6C5"/>
    <w:rsid w:val="00F62997"/>
    <w:rsid w:val="00F630DD"/>
    <w:rsid w:val="00F63448"/>
    <w:rsid w:val="00F6355F"/>
    <w:rsid w:val="00F641F2"/>
    <w:rsid w:val="00F64D98"/>
    <w:rsid w:val="00F652D6"/>
    <w:rsid w:val="00F65C56"/>
    <w:rsid w:val="00F66855"/>
    <w:rsid w:val="00F66B17"/>
    <w:rsid w:val="00F66E22"/>
    <w:rsid w:val="00F672BC"/>
    <w:rsid w:val="00F67714"/>
    <w:rsid w:val="00F677ED"/>
    <w:rsid w:val="00F67958"/>
    <w:rsid w:val="00F70252"/>
    <w:rsid w:val="00F70416"/>
    <w:rsid w:val="00F70419"/>
    <w:rsid w:val="00F70779"/>
    <w:rsid w:val="00F713A9"/>
    <w:rsid w:val="00F715F7"/>
    <w:rsid w:val="00F71D3F"/>
    <w:rsid w:val="00F72189"/>
    <w:rsid w:val="00F7228C"/>
    <w:rsid w:val="00F7232A"/>
    <w:rsid w:val="00F723F0"/>
    <w:rsid w:val="00F727B0"/>
    <w:rsid w:val="00F72AF4"/>
    <w:rsid w:val="00F72BF2"/>
    <w:rsid w:val="00F72E1E"/>
    <w:rsid w:val="00F72F20"/>
    <w:rsid w:val="00F730F7"/>
    <w:rsid w:val="00F7345B"/>
    <w:rsid w:val="00F73525"/>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0E9F"/>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3E6"/>
    <w:rsid w:val="00F85A68"/>
    <w:rsid w:val="00F85BCC"/>
    <w:rsid w:val="00F85FCB"/>
    <w:rsid w:val="00F86579"/>
    <w:rsid w:val="00F86B18"/>
    <w:rsid w:val="00F86D9D"/>
    <w:rsid w:val="00F86DF9"/>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62"/>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379"/>
    <w:rsid w:val="00FB54C4"/>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CF3"/>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58"/>
    <w:rsid w:val="00FC6D94"/>
    <w:rsid w:val="00FC72C2"/>
    <w:rsid w:val="00FC7659"/>
    <w:rsid w:val="00FC76A3"/>
    <w:rsid w:val="00FC77D4"/>
    <w:rsid w:val="00FC7881"/>
    <w:rsid w:val="00FC7996"/>
    <w:rsid w:val="00FC7C2B"/>
    <w:rsid w:val="00FC7D45"/>
    <w:rsid w:val="00FC7D92"/>
    <w:rsid w:val="00FC7EB5"/>
    <w:rsid w:val="00FD02E0"/>
    <w:rsid w:val="00FD05A2"/>
    <w:rsid w:val="00FD0656"/>
    <w:rsid w:val="00FD09BE"/>
    <w:rsid w:val="00FD0A64"/>
    <w:rsid w:val="00FD1B55"/>
    <w:rsid w:val="00FD1B79"/>
    <w:rsid w:val="00FD1D21"/>
    <w:rsid w:val="00FD1DE3"/>
    <w:rsid w:val="00FD20E8"/>
    <w:rsid w:val="00FD221E"/>
    <w:rsid w:val="00FD295E"/>
    <w:rsid w:val="00FD2A4E"/>
    <w:rsid w:val="00FD2D9F"/>
    <w:rsid w:val="00FD2E8C"/>
    <w:rsid w:val="00FD2FE1"/>
    <w:rsid w:val="00FD32FA"/>
    <w:rsid w:val="00FD3383"/>
    <w:rsid w:val="00FD3570"/>
    <w:rsid w:val="00FD3865"/>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6FA7"/>
    <w:rsid w:val="00FD7B71"/>
    <w:rsid w:val="00FD7BF1"/>
    <w:rsid w:val="00FE0081"/>
    <w:rsid w:val="00FE0365"/>
    <w:rsid w:val="00FE0E55"/>
    <w:rsid w:val="00FE1381"/>
    <w:rsid w:val="00FE209B"/>
    <w:rsid w:val="00FE22CE"/>
    <w:rsid w:val="00FE2705"/>
    <w:rsid w:val="00FE27A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749"/>
    <w:rsid w:val="00FF3833"/>
    <w:rsid w:val="00FF39D4"/>
    <w:rsid w:val="00FF3A00"/>
    <w:rsid w:val="00FF4014"/>
    <w:rsid w:val="00FF4025"/>
    <w:rsid w:val="00FF433B"/>
    <w:rsid w:val="00FF4421"/>
    <w:rsid w:val="00FF44CF"/>
    <w:rsid w:val="00FF4CD3"/>
    <w:rsid w:val="00FF6E35"/>
    <w:rsid w:val="00FF6EEC"/>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목록 단"/>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20794">
      <w:bodyDiv w:val="1"/>
      <w:marLeft w:val="0"/>
      <w:marRight w:val="0"/>
      <w:marTop w:val="0"/>
      <w:marBottom w:val="0"/>
      <w:divBdr>
        <w:top w:val="none" w:sz="0" w:space="0" w:color="auto"/>
        <w:left w:val="none" w:sz="0" w:space="0" w:color="auto"/>
        <w:bottom w:val="none" w:sz="0" w:space="0" w:color="auto"/>
        <w:right w:val="none" w:sz="0" w:space="0" w:color="auto"/>
      </w:divBdr>
    </w:div>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111673424">
      <w:bodyDiv w:val="1"/>
      <w:marLeft w:val="0"/>
      <w:marRight w:val="0"/>
      <w:marTop w:val="0"/>
      <w:marBottom w:val="0"/>
      <w:divBdr>
        <w:top w:val="none" w:sz="0" w:space="0" w:color="auto"/>
        <w:left w:val="none" w:sz="0" w:space="0" w:color="auto"/>
        <w:bottom w:val="none" w:sz="0" w:space="0" w:color="auto"/>
        <w:right w:val="none" w:sz="0" w:space="0" w:color="auto"/>
      </w:divBdr>
    </w:div>
    <w:div w:id="299313876">
      <w:bodyDiv w:val="1"/>
      <w:marLeft w:val="0"/>
      <w:marRight w:val="0"/>
      <w:marTop w:val="0"/>
      <w:marBottom w:val="0"/>
      <w:divBdr>
        <w:top w:val="none" w:sz="0" w:space="0" w:color="auto"/>
        <w:left w:val="none" w:sz="0" w:space="0" w:color="auto"/>
        <w:bottom w:val="none" w:sz="0" w:space="0" w:color="auto"/>
        <w:right w:val="none" w:sz="0" w:space="0" w:color="auto"/>
      </w:divBdr>
      <w:divsChild>
        <w:div w:id="1661344952">
          <w:marLeft w:val="0"/>
          <w:marRight w:val="0"/>
          <w:marTop w:val="0"/>
          <w:marBottom w:val="0"/>
          <w:divBdr>
            <w:top w:val="none" w:sz="0" w:space="0" w:color="auto"/>
            <w:left w:val="none" w:sz="0" w:space="0" w:color="auto"/>
            <w:bottom w:val="none" w:sz="0" w:space="0" w:color="auto"/>
            <w:right w:val="none" w:sz="0" w:space="0" w:color="auto"/>
          </w:divBdr>
        </w:div>
        <w:div w:id="1165785849">
          <w:marLeft w:val="0"/>
          <w:marRight w:val="0"/>
          <w:marTop w:val="0"/>
          <w:marBottom w:val="0"/>
          <w:divBdr>
            <w:top w:val="none" w:sz="0" w:space="0" w:color="auto"/>
            <w:left w:val="none" w:sz="0" w:space="0" w:color="auto"/>
            <w:bottom w:val="none" w:sz="0" w:space="0" w:color="auto"/>
            <w:right w:val="none" w:sz="0" w:space="0" w:color="auto"/>
          </w:divBdr>
        </w:div>
        <w:div w:id="1327628838">
          <w:marLeft w:val="0"/>
          <w:marRight w:val="0"/>
          <w:marTop w:val="0"/>
          <w:marBottom w:val="0"/>
          <w:divBdr>
            <w:top w:val="none" w:sz="0" w:space="0" w:color="auto"/>
            <w:left w:val="none" w:sz="0" w:space="0" w:color="auto"/>
            <w:bottom w:val="none" w:sz="0" w:space="0" w:color="auto"/>
            <w:right w:val="none" w:sz="0" w:space="0" w:color="auto"/>
          </w:divBdr>
        </w:div>
        <w:div w:id="1971980638">
          <w:marLeft w:val="0"/>
          <w:marRight w:val="0"/>
          <w:marTop w:val="0"/>
          <w:marBottom w:val="0"/>
          <w:divBdr>
            <w:top w:val="none" w:sz="0" w:space="0" w:color="auto"/>
            <w:left w:val="none" w:sz="0" w:space="0" w:color="auto"/>
            <w:bottom w:val="none" w:sz="0" w:space="0" w:color="auto"/>
            <w:right w:val="none" w:sz="0" w:space="0" w:color="auto"/>
          </w:divBdr>
        </w:div>
        <w:div w:id="1810853618">
          <w:marLeft w:val="0"/>
          <w:marRight w:val="0"/>
          <w:marTop w:val="0"/>
          <w:marBottom w:val="0"/>
          <w:divBdr>
            <w:top w:val="none" w:sz="0" w:space="0" w:color="auto"/>
            <w:left w:val="none" w:sz="0" w:space="0" w:color="auto"/>
            <w:bottom w:val="none" w:sz="0" w:space="0" w:color="auto"/>
            <w:right w:val="none" w:sz="0" w:space="0" w:color="auto"/>
          </w:divBdr>
        </w:div>
        <w:div w:id="1364751329">
          <w:marLeft w:val="0"/>
          <w:marRight w:val="0"/>
          <w:marTop w:val="0"/>
          <w:marBottom w:val="0"/>
          <w:divBdr>
            <w:top w:val="none" w:sz="0" w:space="0" w:color="auto"/>
            <w:left w:val="none" w:sz="0" w:space="0" w:color="auto"/>
            <w:bottom w:val="none" w:sz="0" w:space="0" w:color="auto"/>
            <w:right w:val="none" w:sz="0" w:space="0" w:color="auto"/>
          </w:divBdr>
        </w:div>
        <w:div w:id="701440418">
          <w:marLeft w:val="0"/>
          <w:marRight w:val="0"/>
          <w:marTop w:val="0"/>
          <w:marBottom w:val="0"/>
          <w:divBdr>
            <w:top w:val="none" w:sz="0" w:space="0" w:color="auto"/>
            <w:left w:val="none" w:sz="0" w:space="0" w:color="auto"/>
            <w:bottom w:val="none" w:sz="0" w:space="0" w:color="auto"/>
            <w:right w:val="none" w:sz="0" w:space="0" w:color="auto"/>
          </w:divBdr>
        </w:div>
        <w:div w:id="1369918752">
          <w:marLeft w:val="0"/>
          <w:marRight w:val="0"/>
          <w:marTop w:val="0"/>
          <w:marBottom w:val="0"/>
          <w:divBdr>
            <w:top w:val="none" w:sz="0" w:space="0" w:color="auto"/>
            <w:left w:val="none" w:sz="0" w:space="0" w:color="auto"/>
            <w:bottom w:val="none" w:sz="0" w:space="0" w:color="auto"/>
            <w:right w:val="none" w:sz="0" w:space="0" w:color="auto"/>
          </w:divBdr>
        </w:div>
        <w:div w:id="1930890622">
          <w:marLeft w:val="0"/>
          <w:marRight w:val="0"/>
          <w:marTop w:val="0"/>
          <w:marBottom w:val="0"/>
          <w:divBdr>
            <w:top w:val="none" w:sz="0" w:space="0" w:color="auto"/>
            <w:left w:val="none" w:sz="0" w:space="0" w:color="auto"/>
            <w:bottom w:val="none" w:sz="0" w:space="0" w:color="auto"/>
            <w:right w:val="none" w:sz="0" w:space="0" w:color="auto"/>
          </w:divBdr>
        </w:div>
        <w:div w:id="724640011">
          <w:marLeft w:val="0"/>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36344859">
      <w:bodyDiv w:val="1"/>
      <w:marLeft w:val="0"/>
      <w:marRight w:val="0"/>
      <w:marTop w:val="0"/>
      <w:marBottom w:val="0"/>
      <w:divBdr>
        <w:top w:val="none" w:sz="0" w:space="0" w:color="auto"/>
        <w:left w:val="none" w:sz="0" w:space="0" w:color="auto"/>
        <w:bottom w:val="none" w:sz="0" w:space="0" w:color="auto"/>
        <w:right w:val="none" w:sz="0" w:space="0" w:color="auto"/>
      </w:divBdr>
      <w:divsChild>
        <w:div w:id="1609241694">
          <w:marLeft w:val="0"/>
          <w:marRight w:val="0"/>
          <w:marTop w:val="0"/>
          <w:marBottom w:val="0"/>
          <w:divBdr>
            <w:top w:val="none" w:sz="0" w:space="0" w:color="auto"/>
            <w:left w:val="none" w:sz="0" w:space="0" w:color="auto"/>
            <w:bottom w:val="none" w:sz="0" w:space="0" w:color="auto"/>
            <w:right w:val="none" w:sz="0" w:space="0" w:color="auto"/>
          </w:divBdr>
        </w:div>
        <w:div w:id="1816340339">
          <w:marLeft w:val="0"/>
          <w:marRight w:val="0"/>
          <w:marTop w:val="0"/>
          <w:marBottom w:val="0"/>
          <w:divBdr>
            <w:top w:val="none" w:sz="0" w:space="0" w:color="auto"/>
            <w:left w:val="none" w:sz="0" w:space="0" w:color="auto"/>
            <w:bottom w:val="none" w:sz="0" w:space="0" w:color="auto"/>
            <w:right w:val="none" w:sz="0" w:space="0" w:color="auto"/>
          </w:divBdr>
        </w:div>
        <w:div w:id="1961303781">
          <w:marLeft w:val="0"/>
          <w:marRight w:val="0"/>
          <w:marTop w:val="0"/>
          <w:marBottom w:val="0"/>
          <w:divBdr>
            <w:top w:val="none" w:sz="0" w:space="0" w:color="auto"/>
            <w:left w:val="none" w:sz="0" w:space="0" w:color="auto"/>
            <w:bottom w:val="none" w:sz="0" w:space="0" w:color="auto"/>
            <w:right w:val="none" w:sz="0" w:space="0" w:color="auto"/>
          </w:divBdr>
        </w:div>
        <w:div w:id="1196576943">
          <w:marLeft w:val="0"/>
          <w:marRight w:val="0"/>
          <w:marTop w:val="0"/>
          <w:marBottom w:val="0"/>
          <w:divBdr>
            <w:top w:val="none" w:sz="0" w:space="0" w:color="auto"/>
            <w:left w:val="none" w:sz="0" w:space="0" w:color="auto"/>
            <w:bottom w:val="none" w:sz="0" w:space="0" w:color="auto"/>
            <w:right w:val="none" w:sz="0" w:space="0" w:color="auto"/>
          </w:divBdr>
        </w:div>
        <w:div w:id="2021545238">
          <w:marLeft w:val="0"/>
          <w:marRight w:val="0"/>
          <w:marTop w:val="0"/>
          <w:marBottom w:val="0"/>
          <w:divBdr>
            <w:top w:val="none" w:sz="0" w:space="0" w:color="auto"/>
            <w:left w:val="none" w:sz="0" w:space="0" w:color="auto"/>
            <w:bottom w:val="none" w:sz="0" w:space="0" w:color="auto"/>
            <w:right w:val="none" w:sz="0" w:space="0" w:color="auto"/>
          </w:divBdr>
        </w:div>
        <w:div w:id="1568685969">
          <w:marLeft w:val="0"/>
          <w:marRight w:val="0"/>
          <w:marTop w:val="0"/>
          <w:marBottom w:val="0"/>
          <w:divBdr>
            <w:top w:val="none" w:sz="0" w:space="0" w:color="auto"/>
            <w:left w:val="none" w:sz="0" w:space="0" w:color="auto"/>
            <w:bottom w:val="none" w:sz="0" w:space="0" w:color="auto"/>
            <w:right w:val="none" w:sz="0" w:space="0" w:color="auto"/>
          </w:divBdr>
        </w:div>
        <w:div w:id="755630793">
          <w:marLeft w:val="0"/>
          <w:marRight w:val="0"/>
          <w:marTop w:val="0"/>
          <w:marBottom w:val="0"/>
          <w:divBdr>
            <w:top w:val="none" w:sz="0" w:space="0" w:color="auto"/>
            <w:left w:val="none" w:sz="0" w:space="0" w:color="auto"/>
            <w:bottom w:val="none" w:sz="0" w:space="0" w:color="auto"/>
            <w:right w:val="none" w:sz="0" w:space="0" w:color="auto"/>
          </w:divBdr>
        </w:div>
        <w:div w:id="1858081143">
          <w:marLeft w:val="0"/>
          <w:marRight w:val="0"/>
          <w:marTop w:val="0"/>
          <w:marBottom w:val="0"/>
          <w:divBdr>
            <w:top w:val="none" w:sz="0" w:space="0" w:color="auto"/>
            <w:left w:val="none" w:sz="0" w:space="0" w:color="auto"/>
            <w:bottom w:val="none" w:sz="0" w:space="0" w:color="auto"/>
            <w:right w:val="none" w:sz="0" w:space="0" w:color="auto"/>
          </w:divBdr>
        </w:div>
        <w:div w:id="27410881">
          <w:marLeft w:val="0"/>
          <w:marRight w:val="0"/>
          <w:marTop w:val="0"/>
          <w:marBottom w:val="0"/>
          <w:divBdr>
            <w:top w:val="none" w:sz="0" w:space="0" w:color="auto"/>
            <w:left w:val="none" w:sz="0" w:space="0" w:color="auto"/>
            <w:bottom w:val="none" w:sz="0" w:space="0" w:color="auto"/>
            <w:right w:val="none" w:sz="0" w:space="0" w:color="auto"/>
          </w:divBdr>
        </w:div>
        <w:div w:id="496960394">
          <w:marLeft w:val="0"/>
          <w:marRight w:val="0"/>
          <w:marTop w:val="0"/>
          <w:marBottom w:val="0"/>
          <w:divBdr>
            <w:top w:val="none" w:sz="0" w:space="0" w:color="auto"/>
            <w:left w:val="none" w:sz="0" w:space="0" w:color="auto"/>
            <w:bottom w:val="none" w:sz="0" w:space="0" w:color="auto"/>
            <w:right w:val="none" w:sz="0" w:space="0" w:color="auto"/>
          </w:divBdr>
        </w:div>
      </w:divsChild>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398553552">
      <w:bodyDiv w:val="1"/>
      <w:marLeft w:val="0"/>
      <w:marRight w:val="0"/>
      <w:marTop w:val="0"/>
      <w:marBottom w:val="0"/>
      <w:divBdr>
        <w:top w:val="none" w:sz="0" w:space="0" w:color="auto"/>
        <w:left w:val="none" w:sz="0" w:space="0" w:color="auto"/>
        <w:bottom w:val="none" w:sz="0" w:space="0" w:color="auto"/>
        <w:right w:val="none" w:sz="0" w:space="0" w:color="auto"/>
      </w:divBdr>
      <w:divsChild>
        <w:div w:id="1963731111">
          <w:marLeft w:val="0"/>
          <w:marRight w:val="0"/>
          <w:marTop w:val="0"/>
          <w:marBottom w:val="0"/>
          <w:divBdr>
            <w:top w:val="none" w:sz="0" w:space="0" w:color="auto"/>
            <w:left w:val="none" w:sz="0" w:space="0" w:color="auto"/>
            <w:bottom w:val="none" w:sz="0" w:space="0" w:color="auto"/>
            <w:right w:val="none" w:sz="0" w:space="0" w:color="auto"/>
          </w:divBdr>
        </w:div>
        <w:div w:id="741441154">
          <w:marLeft w:val="0"/>
          <w:marRight w:val="0"/>
          <w:marTop w:val="0"/>
          <w:marBottom w:val="0"/>
          <w:divBdr>
            <w:top w:val="none" w:sz="0" w:space="0" w:color="auto"/>
            <w:left w:val="none" w:sz="0" w:space="0" w:color="auto"/>
            <w:bottom w:val="none" w:sz="0" w:space="0" w:color="auto"/>
            <w:right w:val="none" w:sz="0" w:space="0" w:color="auto"/>
          </w:divBdr>
        </w:div>
        <w:div w:id="2097285478">
          <w:marLeft w:val="0"/>
          <w:marRight w:val="0"/>
          <w:marTop w:val="0"/>
          <w:marBottom w:val="0"/>
          <w:divBdr>
            <w:top w:val="none" w:sz="0" w:space="0" w:color="auto"/>
            <w:left w:val="none" w:sz="0" w:space="0" w:color="auto"/>
            <w:bottom w:val="none" w:sz="0" w:space="0" w:color="auto"/>
            <w:right w:val="none" w:sz="0" w:space="0" w:color="auto"/>
          </w:divBdr>
        </w:div>
        <w:div w:id="175461998">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480729453">
      <w:bodyDiv w:val="1"/>
      <w:marLeft w:val="0"/>
      <w:marRight w:val="0"/>
      <w:marTop w:val="0"/>
      <w:marBottom w:val="0"/>
      <w:divBdr>
        <w:top w:val="none" w:sz="0" w:space="0" w:color="auto"/>
        <w:left w:val="none" w:sz="0" w:space="0" w:color="auto"/>
        <w:bottom w:val="none" w:sz="0" w:space="0" w:color="auto"/>
        <w:right w:val="none" w:sz="0" w:space="0" w:color="auto"/>
      </w:divBdr>
      <w:divsChild>
        <w:div w:id="1500652778">
          <w:marLeft w:val="0"/>
          <w:marRight w:val="0"/>
          <w:marTop w:val="0"/>
          <w:marBottom w:val="0"/>
          <w:divBdr>
            <w:top w:val="none" w:sz="0" w:space="0" w:color="auto"/>
            <w:left w:val="none" w:sz="0" w:space="0" w:color="auto"/>
            <w:bottom w:val="none" w:sz="0" w:space="0" w:color="auto"/>
            <w:right w:val="none" w:sz="0" w:space="0" w:color="auto"/>
          </w:divBdr>
        </w:div>
        <w:div w:id="754285922">
          <w:marLeft w:val="0"/>
          <w:marRight w:val="0"/>
          <w:marTop w:val="0"/>
          <w:marBottom w:val="0"/>
          <w:divBdr>
            <w:top w:val="none" w:sz="0" w:space="0" w:color="auto"/>
            <w:left w:val="none" w:sz="0" w:space="0" w:color="auto"/>
            <w:bottom w:val="none" w:sz="0" w:space="0" w:color="auto"/>
            <w:right w:val="none" w:sz="0" w:space="0" w:color="auto"/>
          </w:divBdr>
        </w:div>
        <w:div w:id="1494373199">
          <w:marLeft w:val="0"/>
          <w:marRight w:val="0"/>
          <w:marTop w:val="0"/>
          <w:marBottom w:val="0"/>
          <w:divBdr>
            <w:top w:val="none" w:sz="0" w:space="0" w:color="auto"/>
            <w:left w:val="none" w:sz="0" w:space="0" w:color="auto"/>
            <w:bottom w:val="none" w:sz="0" w:space="0" w:color="auto"/>
            <w:right w:val="none" w:sz="0" w:space="0" w:color="auto"/>
          </w:divBdr>
        </w:div>
        <w:div w:id="568000570">
          <w:marLeft w:val="0"/>
          <w:marRight w:val="0"/>
          <w:marTop w:val="0"/>
          <w:marBottom w:val="0"/>
          <w:divBdr>
            <w:top w:val="none" w:sz="0" w:space="0" w:color="auto"/>
            <w:left w:val="none" w:sz="0" w:space="0" w:color="auto"/>
            <w:bottom w:val="none" w:sz="0" w:space="0" w:color="auto"/>
            <w:right w:val="none" w:sz="0" w:space="0" w:color="auto"/>
          </w:divBdr>
        </w:div>
        <w:div w:id="1228954844">
          <w:marLeft w:val="0"/>
          <w:marRight w:val="0"/>
          <w:marTop w:val="0"/>
          <w:marBottom w:val="0"/>
          <w:divBdr>
            <w:top w:val="none" w:sz="0" w:space="0" w:color="auto"/>
            <w:left w:val="none" w:sz="0" w:space="0" w:color="auto"/>
            <w:bottom w:val="none" w:sz="0" w:space="0" w:color="auto"/>
            <w:right w:val="none" w:sz="0" w:space="0" w:color="auto"/>
          </w:divBdr>
        </w:div>
      </w:divsChild>
    </w:div>
    <w:div w:id="492599094">
      <w:bodyDiv w:val="1"/>
      <w:marLeft w:val="0"/>
      <w:marRight w:val="0"/>
      <w:marTop w:val="0"/>
      <w:marBottom w:val="0"/>
      <w:divBdr>
        <w:top w:val="none" w:sz="0" w:space="0" w:color="auto"/>
        <w:left w:val="none" w:sz="0" w:space="0" w:color="auto"/>
        <w:bottom w:val="none" w:sz="0" w:space="0" w:color="auto"/>
        <w:right w:val="none" w:sz="0" w:space="0" w:color="auto"/>
      </w:divBdr>
    </w:div>
    <w:div w:id="627443126">
      <w:bodyDiv w:val="1"/>
      <w:marLeft w:val="0"/>
      <w:marRight w:val="0"/>
      <w:marTop w:val="0"/>
      <w:marBottom w:val="0"/>
      <w:divBdr>
        <w:top w:val="none" w:sz="0" w:space="0" w:color="auto"/>
        <w:left w:val="none" w:sz="0" w:space="0" w:color="auto"/>
        <w:bottom w:val="none" w:sz="0" w:space="0" w:color="auto"/>
        <w:right w:val="none" w:sz="0" w:space="0" w:color="auto"/>
      </w:divBdr>
      <w:divsChild>
        <w:div w:id="69617689">
          <w:marLeft w:val="0"/>
          <w:marRight w:val="0"/>
          <w:marTop w:val="0"/>
          <w:marBottom w:val="0"/>
          <w:divBdr>
            <w:top w:val="none" w:sz="0" w:space="0" w:color="auto"/>
            <w:left w:val="none" w:sz="0" w:space="0" w:color="auto"/>
            <w:bottom w:val="none" w:sz="0" w:space="0" w:color="auto"/>
            <w:right w:val="none" w:sz="0" w:space="0" w:color="auto"/>
          </w:divBdr>
        </w:div>
      </w:divsChild>
    </w:div>
    <w:div w:id="690913113">
      <w:bodyDiv w:val="1"/>
      <w:marLeft w:val="0"/>
      <w:marRight w:val="0"/>
      <w:marTop w:val="0"/>
      <w:marBottom w:val="0"/>
      <w:divBdr>
        <w:top w:val="none" w:sz="0" w:space="0" w:color="auto"/>
        <w:left w:val="none" w:sz="0" w:space="0" w:color="auto"/>
        <w:bottom w:val="none" w:sz="0" w:space="0" w:color="auto"/>
        <w:right w:val="none" w:sz="0" w:space="0" w:color="auto"/>
      </w:divBdr>
      <w:divsChild>
        <w:div w:id="2116436429">
          <w:marLeft w:val="0"/>
          <w:marRight w:val="0"/>
          <w:marTop w:val="0"/>
          <w:marBottom w:val="0"/>
          <w:divBdr>
            <w:top w:val="none" w:sz="0" w:space="0" w:color="auto"/>
            <w:left w:val="none" w:sz="0" w:space="0" w:color="auto"/>
            <w:bottom w:val="none" w:sz="0" w:space="0" w:color="auto"/>
            <w:right w:val="none" w:sz="0" w:space="0" w:color="auto"/>
          </w:divBdr>
        </w:div>
        <w:div w:id="2137676870">
          <w:marLeft w:val="0"/>
          <w:marRight w:val="0"/>
          <w:marTop w:val="0"/>
          <w:marBottom w:val="0"/>
          <w:divBdr>
            <w:top w:val="none" w:sz="0" w:space="0" w:color="auto"/>
            <w:left w:val="none" w:sz="0" w:space="0" w:color="auto"/>
            <w:bottom w:val="none" w:sz="0" w:space="0" w:color="auto"/>
            <w:right w:val="none" w:sz="0" w:space="0" w:color="auto"/>
          </w:divBdr>
        </w:div>
        <w:div w:id="31465244">
          <w:marLeft w:val="0"/>
          <w:marRight w:val="0"/>
          <w:marTop w:val="0"/>
          <w:marBottom w:val="0"/>
          <w:divBdr>
            <w:top w:val="none" w:sz="0" w:space="0" w:color="auto"/>
            <w:left w:val="none" w:sz="0" w:space="0" w:color="auto"/>
            <w:bottom w:val="none" w:sz="0" w:space="0" w:color="auto"/>
            <w:right w:val="none" w:sz="0" w:space="0" w:color="auto"/>
          </w:divBdr>
        </w:div>
        <w:div w:id="192499028">
          <w:marLeft w:val="0"/>
          <w:marRight w:val="0"/>
          <w:marTop w:val="0"/>
          <w:marBottom w:val="0"/>
          <w:divBdr>
            <w:top w:val="none" w:sz="0" w:space="0" w:color="auto"/>
            <w:left w:val="none" w:sz="0" w:space="0" w:color="auto"/>
            <w:bottom w:val="none" w:sz="0" w:space="0" w:color="auto"/>
            <w:right w:val="none" w:sz="0" w:space="0" w:color="auto"/>
          </w:divBdr>
        </w:div>
      </w:divsChild>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011876224">
      <w:bodyDiv w:val="1"/>
      <w:marLeft w:val="0"/>
      <w:marRight w:val="0"/>
      <w:marTop w:val="0"/>
      <w:marBottom w:val="0"/>
      <w:divBdr>
        <w:top w:val="none" w:sz="0" w:space="0" w:color="auto"/>
        <w:left w:val="none" w:sz="0" w:space="0" w:color="auto"/>
        <w:bottom w:val="none" w:sz="0" w:space="0" w:color="auto"/>
        <w:right w:val="none" w:sz="0" w:space="0" w:color="auto"/>
      </w:divBdr>
    </w:div>
    <w:div w:id="1184856936">
      <w:bodyDiv w:val="1"/>
      <w:marLeft w:val="0"/>
      <w:marRight w:val="0"/>
      <w:marTop w:val="0"/>
      <w:marBottom w:val="0"/>
      <w:divBdr>
        <w:top w:val="none" w:sz="0" w:space="0" w:color="auto"/>
        <w:left w:val="none" w:sz="0" w:space="0" w:color="auto"/>
        <w:bottom w:val="none" w:sz="0" w:space="0" w:color="auto"/>
        <w:right w:val="none" w:sz="0" w:space="0" w:color="auto"/>
      </w:divBdr>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41728385">
      <w:bodyDiv w:val="1"/>
      <w:marLeft w:val="0"/>
      <w:marRight w:val="0"/>
      <w:marTop w:val="0"/>
      <w:marBottom w:val="0"/>
      <w:divBdr>
        <w:top w:val="none" w:sz="0" w:space="0" w:color="auto"/>
        <w:left w:val="none" w:sz="0" w:space="0" w:color="auto"/>
        <w:bottom w:val="none" w:sz="0" w:space="0" w:color="auto"/>
        <w:right w:val="none" w:sz="0" w:space="0" w:color="auto"/>
      </w:divBdr>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 w:id="1907497861">
      <w:bodyDiv w:val="1"/>
      <w:marLeft w:val="0"/>
      <w:marRight w:val="0"/>
      <w:marTop w:val="0"/>
      <w:marBottom w:val="0"/>
      <w:divBdr>
        <w:top w:val="none" w:sz="0" w:space="0" w:color="auto"/>
        <w:left w:val="none" w:sz="0" w:space="0" w:color="auto"/>
        <w:bottom w:val="none" w:sz="0" w:space="0" w:color="auto"/>
        <w:right w:val="none" w:sz="0" w:space="0" w:color="auto"/>
      </w:divBdr>
      <w:divsChild>
        <w:div w:id="1603537738">
          <w:marLeft w:val="0"/>
          <w:marRight w:val="0"/>
          <w:marTop w:val="0"/>
          <w:marBottom w:val="0"/>
          <w:divBdr>
            <w:top w:val="none" w:sz="0" w:space="0" w:color="auto"/>
            <w:left w:val="none" w:sz="0" w:space="0" w:color="auto"/>
            <w:bottom w:val="none" w:sz="0" w:space="0" w:color="auto"/>
            <w:right w:val="none" w:sz="0" w:space="0" w:color="auto"/>
          </w:divBdr>
        </w:div>
      </w:divsChild>
    </w:div>
    <w:div w:id="1926916564">
      <w:bodyDiv w:val="1"/>
      <w:marLeft w:val="0"/>
      <w:marRight w:val="0"/>
      <w:marTop w:val="0"/>
      <w:marBottom w:val="0"/>
      <w:divBdr>
        <w:top w:val="none" w:sz="0" w:space="0" w:color="auto"/>
        <w:left w:val="none" w:sz="0" w:space="0" w:color="auto"/>
        <w:bottom w:val="none" w:sz="0" w:space="0" w:color="auto"/>
        <w:right w:val="none" w:sz="0" w:space="0" w:color="auto"/>
      </w:divBdr>
      <w:divsChild>
        <w:div w:id="766273363">
          <w:marLeft w:val="0"/>
          <w:marRight w:val="0"/>
          <w:marTop w:val="0"/>
          <w:marBottom w:val="0"/>
          <w:divBdr>
            <w:top w:val="none" w:sz="0" w:space="0" w:color="auto"/>
            <w:left w:val="none" w:sz="0" w:space="0" w:color="auto"/>
            <w:bottom w:val="none" w:sz="0" w:space="0" w:color="auto"/>
            <w:right w:val="none" w:sz="0" w:space="0" w:color="auto"/>
          </w:divBdr>
        </w:div>
        <w:div w:id="139885262">
          <w:marLeft w:val="0"/>
          <w:marRight w:val="0"/>
          <w:marTop w:val="0"/>
          <w:marBottom w:val="0"/>
          <w:divBdr>
            <w:top w:val="none" w:sz="0" w:space="0" w:color="auto"/>
            <w:left w:val="none" w:sz="0" w:space="0" w:color="auto"/>
            <w:bottom w:val="none" w:sz="0" w:space="0" w:color="auto"/>
            <w:right w:val="none" w:sz="0" w:space="0" w:color="auto"/>
          </w:divBdr>
        </w:div>
        <w:div w:id="1430656469">
          <w:marLeft w:val="0"/>
          <w:marRight w:val="0"/>
          <w:marTop w:val="0"/>
          <w:marBottom w:val="0"/>
          <w:divBdr>
            <w:top w:val="none" w:sz="0" w:space="0" w:color="auto"/>
            <w:left w:val="none" w:sz="0" w:space="0" w:color="auto"/>
            <w:bottom w:val="none" w:sz="0" w:space="0" w:color="auto"/>
            <w:right w:val="none" w:sz="0" w:space="0" w:color="auto"/>
          </w:divBdr>
        </w:div>
        <w:div w:id="755203503">
          <w:marLeft w:val="0"/>
          <w:marRight w:val="0"/>
          <w:marTop w:val="0"/>
          <w:marBottom w:val="0"/>
          <w:divBdr>
            <w:top w:val="none" w:sz="0" w:space="0" w:color="auto"/>
            <w:left w:val="none" w:sz="0" w:space="0" w:color="auto"/>
            <w:bottom w:val="none" w:sz="0" w:space="0" w:color="auto"/>
            <w:right w:val="none" w:sz="0" w:space="0" w:color="auto"/>
          </w:divBdr>
        </w:div>
        <w:div w:id="121172156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6558</Words>
  <Characters>37385</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5</cp:revision>
  <dcterms:created xsi:type="dcterms:W3CDTF">2025-03-26T12:16:00Z</dcterms:created>
  <dcterms:modified xsi:type="dcterms:W3CDTF">2025-03-27T03:02:00Z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